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header+xml" PartName="/word/header4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tbl>
      <w:tblPr>
        <w:tblStyle w:val="Style_2"/>
        <w:tblLayout w:type="fixed"/>
      </w:tblPr>
      <w:tblGrid>
        <w:gridCol w:w="5015"/>
        <w:gridCol w:w="4339"/>
      </w:tblGrid>
      <w:tr>
        <w:trPr>
          <w:trHeight w:hRule="atLeast" w:val="2256"/>
        </w:trPr>
        <w:tc>
          <w:tcPr>
            <w:tcW w:type="dxa" w:w="5015"/>
            <w:shd w:fill="auto" w:val="clear"/>
          </w:tcPr>
          <w:p w14:paraId="06000000">
            <w:pPr>
              <w:pStyle w:val="Style_3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УТВЕРЖДАЮ</w:t>
            </w:r>
          </w:p>
          <w:p w14:paraId="07000000">
            <w:pPr>
              <w:pStyle w:val="Style_3"/>
              <w:rPr>
                <w:sz w:val="28"/>
              </w:rPr>
            </w:pPr>
            <w:r>
              <w:rPr>
                <w:sz w:val="28"/>
              </w:rPr>
              <w:t xml:space="preserve">Председатель правления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 xml:space="preserve">Хабаровской краевой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>общественной организации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>Тхэквондо (ГТФ) «ТОРНАДО»</w:t>
            </w:r>
          </w:p>
          <w:p w14:paraId="08000000">
            <w:pPr>
              <w:pStyle w:val="Style_3"/>
              <w:rPr>
                <w:sz w:val="28"/>
              </w:rPr>
            </w:pPr>
            <w:r>
              <w:rPr>
                <w:sz w:val="28"/>
              </w:rPr>
              <w:t>______________</w:t>
            </w:r>
            <w:r>
              <w:rPr>
                <w:sz w:val="28"/>
              </w:rPr>
              <w:t>О.Н. Кулаев</w:t>
            </w:r>
          </w:p>
          <w:p w14:paraId="09000000">
            <w:pPr>
              <w:pStyle w:val="Style_3"/>
              <w:rPr>
                <w:sz w:val="28"/>
              </w:rPr>
            </w:pPr>
          </w:p>
        </w:tc>
        <w:tc>
          <w:tcPr>
            <w:tcW w:type="dxa" w:w="4339"/>
            <w:shd w:fill="auto" w:val="clear"/>
          </w:tcPr>
          <w:p w14:paraId="0A000000">
            <w:pPr>
              <w:pStyle w:val="Style_3"/>
              <w:rPr>
                <w:sz w:val="28"/>
              </w:rPr>
            </w:pPr>
          </w:p>
          <w:p w14:paraId="0B000000">
            <w:pPr>
              <w:pStyle w:val="Style_3"/>
              <w:rPr>
                <w:sz w:val="28"/>
              </w:rPr>
            </w:pPr>
          </w:p>
        </w:tc>
      </w:tr>
    </w:tbl>
    <w:p w14:paraId="0C000000">
      <w:pPr>
        <w:spacing w:after="120" w:line="240" w:lineRule="exac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  </w:t>
      </w:r>
    </w:p>
    <w:p w14:paraId="0D000000">
      <w:pPr>
        <w:spacing w:line="240" w:lineRule="exact"/>
        <w:ind/>
        <w:rPr>
          <w:rFonts w:ascii="Times New Roman" w:hAnsi="Times New Roman"/>
          <w:sz w:val="28"/>
        </w:rPr>
      </w:pPr>
    </w:p>
    <w:p w14:paraId="0E000000">
      <w:pPr>
        <w:spacing w:line="240" w:lineRule="exac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</w:t>
      </w:r>
      <w:r>
        <w:rPr>
          <w:rFonts w:ascii="Times New Roman" w:hAnsi="Times New Roman"/>
          <w:sz w:val="28"/>
        </w:rPr>
        <w:t xml:space="preserve">                             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                                        </w:t>
      </w:r>
      <w:r>
        <w:rPr>
          <w:rFonts w:ascii="Times New Roman" w:hAnsi="Times New Roman"/>
          <w:sz w:val="28"/>
        </w:rPr>
        <w:t xml:space="preserve">                             </w:t>
      </w:r>
    </w:p>
    <w:p w14:paraId="0F000000">
      <w:pPr>
        <w:rPr>
          <w:rFonts w:ascii="Times New Roman" w:hAnsi="Times New Roman"/>
          <w:sz w:val="28"/>
        </w:rPr>
      </w:pPr>
    </w:p>
    <w:p w14:paraId="10000000">
      <w:pPr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ПОЛОЖЕНИЕ</w:t>
      </w:r>
    </w:p>
    <w:p w14:paraId="11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 xml:space="preserve"> про</w:t>
      </w:r>
      <w:r>
        <w:rPr>
          <w:rFonts w:ascii="Times New Roman" w:hAnsi="Times New Roman"/>
          <w:sz w:val="28"/>
        </w:rPr>
        <w:t xml:space="preserve">ведении </w:t>
      </w:r>
      <w:r>
        <w:rPr>
          <w:rFonts w:ascii="Times New Roman" w:hAnsi="Times New Roman"/>
          <w:sz w:val="28"/>
        </w:rPr>
        <w:t>Фестиваля цветных поясов</w:t>
      </w:r>
      <w:r>
        <w:rPr>
          <w:rFonts w:ascii="Times New Roman" w:hAnsi="Times New Roman"/>
          <w:sz w:val="28"/>
        </w:rPr>
        <w:t xml:space="preserve"> по тхэквондо </w:t>
      </w:r>
      <w:r>
        <w:rPr>
          <w:rFonts w:ascii="Times New Roman" w:hAnsi="Times New Roman"/>
          <w:sz w:val="28"/>
        </w:rPr>
        <w:t>ГТФ в рамках игр боевых искусств стран Азиатско– Тихоокеанского региона</w:t>
      </w:r>
    </w:p>
    <w:p w14:paraId="12000000">
      <w:pPr>
        <w:spacing w:after="0"/>
        <w:ind/>
        <w:jc w:val="center"/>
        <w:rPr>
          <w:rFonts w:ascii="Times New Roman" w:hAnsi="Times New Roman"/>
          <w:sz w:val="28"/>
        </w:rPr>
      </w:pPr>
    </w:p>
    <w:p w14:paraId="13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</w:t>
      </w:r>
      <w:r>
        <w:rPr>
          <w:rFonts w:ascii="Times New Roman" w:hAnsi="Times New Roman"/>
          <w:sz w:val="28"/>
        </w:rPr>
        <w:t>номер-код вида спорта:</w:t>
      </w:r>
      <w:r>
        <w:rPr>
          <w:rFonts w:ascii="Times New Roman" w:hAnsi="Times New Roman"/>
          <w:sz w:val="28"/>
        </w:rPr>
        <w:t>0470001611</w:t>
      </w:r>
      <w:r>
        <w:rPr>
          <w:rFonts w:ascii="Times New Roman" w:hAnsi="Times New Roman"/>
          <w:sz w:val="28"/>
        </w:rPr>
        <w:t>Я)</w:t>
      </w:r>
    </w:p>
    <w:p w14:paraId="14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</w:t>
      </w:r>
      <w:r>
        <w:rPr>
          <w:rFonts w:ascii="Times New Roman" w:hAnsi="Times New Roman"/>
          <w:sz w:val="28"/>
        </w:rPr>
        <w:t xml:space="preserve">                        </w:t>
      </w:r>
    </w:p>
    <w:p w14:paraId="15000000">
      <w:pPr>
        <w:rPr>
          <w:rFonts w:ascii="Times New Roman" w:hAnsi="Times New Roman"/>
          <w:sz w:val="28"/>
        </w:rPr>
      </w:pPr>
    </w:p>
    <w:p w14:paraId="16000000">
      <w:pPr>
        <w:rPr>
          <w:rFonts w:ascii="Times New Roman" w:hAnsi="Times New Roman"/>
          <w:sz w:val="28"/>
        </w:rPr>
      </w:pPr>
    </w:p>
    <w:p w14:paraId="17000000">
      <w:pPr>
        <w:rPr>
          <w:rFonts w:ascii="Times New Roman" w:hAnsi="Times New Roman"/>
          <w:sz w:val="28"/>
        </w:rPr>
      </w:pPr>
    </w:p>
    <w:p w14:paraId="18000000">
      <w:pPr>
        <w:rPr>
          <w:rFonts w:ascii="Times New Roman" w:hAnsi="Times New Roman"/>
          <w:sz w:val="28"/>
        </w:rPr>
      </w:pPr>
    </w:p>
    <w:p w14:paraId="19000000">
      <w:pPr>
        <w:rPr>
          <w:rFonts w:ascii="Times New Roman" w:hAnsi="Times New Roman"/>
          <w:sz w:val="28"/>
        </w:rPr>
      </w:pPr>
    </w:p>
    <w:p w14:paraId="1A000000">
      <w:pPr>
        <w:rPr>
          <w:rFonts w:ascii="Times New Roman" w:hAnsi="Times New Roman"/>
          <w:sz w:val="28"/>
        </w:rPr>
      </w:pPr>
    </w:p>
    <w:p w14:paraId="1B000000">
      <w:pPr>
        <w:rPr>
          <w:rFonts w:ascii="Times New Roman" w:hAnsi="Times New Roman"/>
          <w:sz w:val="28"/>
        </w:rPr>
      </w:pPr>
    </w:p>
    <w:p w14:paraId="1C000000">
      <w:pPr>
        <w:rPr>
          <w:rFonts w:ascii="Times New Roman" w:hAnsi="Times New Roman"/>
          <w:sz w:val="28"/>
        </w:rPr>
      </w:pPr>
    </w:p>
    <w:p w14:paraId="1D000000">
      <w:pPr>
        <w:rPr>
          <w:rFonts w:ascii="Times New Roman" w:hAnsi="Times New Roman"/>
          <w:sz w:val="28"/>
        </w:rPr>
      </w:pPr>
    </w:p>
    <w:p w14:paraId="1E000000">
      <w:pPr>
        <w:rPr>
          <w:rFonts w:ascii="Times New Roman" w:hAnsi="Times New Roman"/>
          <w:sz w:val="28"/>
        </w:rPr>
      </w:pPr>
    </w:p>
    <w:p w14:paraId="1F000000">
      <w:pPr>
        <w:rPr>
          <w:rFonts w:ascii="Times New Roman" w:hAnsi="Times New Roman"/>
          <w:sz w:val="28"/>
        </w:rPr>
      </w:pPr>
    </w:p>
    <w:p w14:paraId="20000000">
      <w:pPr>
        <w:rPr>
          <w:rFonts w:ascii="Times New Roman" w:hAnsi="Times New Roman"/>
          <w:sz w:val="28"/>
        </w:rPr>
      </w:pPr>
    </w:p>
    <w:p w14:paraId="21000000">
      <w:pPr>
        <w:rPr>
          <w:rFonts w:ascii="Times New Roman" w:hAnsi="Times New Roman"/>
          <w:sz w:val="28"/>
        </w:rPr>
      </w:pPr>
    </w:p>
    <w:p w14:paraId="22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г. Хабаровск</w:t>
      </w:r>
    </w:p>
    <w:p w14:paraId="23000000">
      <w:pPr>
        <w:pStyle w:val="Style_3"/>
        <w:ind/>
        <w:jc w:val="center"/>
        <w:rPr>
          <w:b w:val="1"/>
          <w:sz w:val="28"/>
        </w:rPr>
      </w:pPr>
      <w:r>
        <w:rPr>
          <w:b w:val="1"/>
          <w:sz w:val="28"/>
        </w:rPr>
        <w:t>1.О</w:t>
      </w:r>
      <w:r>
        <w:rPr>
          <w:b w:val="1"/>
          <w:sz w:val="28"/>
        </w:rPr>
        <w:t>бщие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положения</w:t>
      </w:r>
    </w:p>
    <w:p w14:paraId="24000000">
      <w:pPr>
        <w:pStyle w:val="Style_3"/>
        <w:ind/>
        <w:jc w:val="both"/>
        <w:rPr>
          <w:sz w:val="24"/>
        </w:rPr>
      </w:pPr>
    </w:p>
    <w:p w14:paraId="25000000">
      <w:pPr>
        <w:pStyle w:val="Style_3"/>
        <w:ind w:firstLine="708" w:left="0"/>
        <w:jc w:val="both"/>
        <w:rPr>
          <w:rFonts w:ascii="Times New Roman" w:hAnsi="Times New Roman"/>
          <w:sz w:val="28"/>
        </w:rPr>
      </w:pPr>
      <w:r>
        <w:rPr>
          <w:sz w:val="28"/>
        </w:rPr>
        <w:t xml:space="preserve">1.1 </w:t>
      </w:r>
      <w:r>
        <w:rPr>
          <w:sz w:val="28"/>
        </w:rPr>
        <w:t xml:space="preserve">Фестиваль </w:t>
      </w:r>
      <w:r>
        <w:rPr>
          <w:rFonts w:ascii="Times New Roman" w:hAnsi="Times New Roman"/>
          <w:sz w:val="28"/>
        </w:rPr>
        <w:t xml:space="preserve"> цветных поясов</w:t>
      </w:r>
      <w:r>
        <w:rPr>
          <w:rFonts w:ascii="Times New Roman" w:hAnsi="Times New Roman"/>
          <w:sz w:val="28"/>
        </w:rPr>
        <w:t xml:space="preserve"> по тхэквондо </w:t>
      </w:r>
      <w:r>
        <w:rPr>
          <w:rFonts w:ascii="Times New Roman" w:hAnsi="Times New Roman"/>
          <w:sz w:val="28"/>
        </w:rPr>
        <w:t>ГТФ в рамках игр боевых искусств стран Азиатско– Тихоокеанского региона</w:t>
      </w:r>
      <w:r>
        <w:rPr>
          <w:sz w:val="28"/>
        </w:rPr>
        <w:t xml:space="preserve"> (далее – соревнования)</w:t>
      </w:r>
      <w:r>
        <w:rPr>
          <w:sz w:val="28"/>
        </w:rPr>
        <w:t xml:space="preserve"> проводится в соответствии </w:t>
      </w:r>
      <w:r>
        <w:rPr>
          <w:sz w:val="28"/>
        </w:rPr>
        <w:t>проводятся в соответствии с календарным планом официальных спортивн</w:t>
      </w:r>
      <w:r>
        <w:rPr>
          <w:sz w:val="28"/>
        </w:rPr>
        <w:t xml:space="preserve">ых и физкультурных мероприятий </w:t>
      </w:r>
      <w:r>
        <w:rPr>
          <w:sz w:val="28"/>
        </w:rPr>
        <w:t>г</w:t>
      </w:r>
      <w:r>
        <w:rPr>
          <w:sz w:val="28"/>
        </w:rPr>
        <w:t xml:space="preserve"> на 2023</w:t>
      </w:r>
      <w:r>
        <w:rPr>
          <w:sz w:val="28"/>
        </w:rPr>
        <w:t xml:space="preserve"> </w:t>
      </w:r>
      <w:r>
        <w:rPr>
          <w:sz w:val="28"/>
        </w:rPr>
        <w:t>год  и</w:t>
      </w:r>
      <w:r>
        <w:rPr>
          <w:sz w:val="28"/>
        </w:rPr>
        <w:t xml:space="preserve"> является физкультурным  мероприятием.</w:t>
      </w:r>
    </w:p>
    <w:p w14:paraId="26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Соревнования проводятся в соответствии с правилами вида спорта тхэквондо (ГТФ), утверждёнными приказом Министерства и спорта</w:t>
      </w:r>
      <w:r>
        <w:rPr>
          <w:sz w:val="28"/>
        </w:rPr>
        <w:t xml:space="preserve"> Российской Федерации от «28</w:t>
      </w:r>
      <w:r>
        <w:rPr>
          <w:sz w:val="28"/>
        </w:rPr>
        <w:t xml:space="preserve"> »</w:t>
      </w:r>
      <w:r>
        <w:rPr>
          <w:sz w:val="28"/>
        </w:rPr>
        <w:t xml:space="preserve"> июня 2022 г. № 554. </w:t>
      </w:r>
    </w:p>
    <w:p w14:paraId="27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1.2. Соревнования проводятся с целью развития тхэквондо (</w:t>
      </w:r>
      <w:r>
        <w:rPr>
          <w:sz w:val="28"/>
        </w:rPr>
        <w:t>Г</w:t>
      </w:r>
      <w:r>
        <w:rPr>
          <w:sz w:val="28"/>
        </w:rPr>
        <w:t>ТФ)</w:t>
      </w:r>
      <w:r>
        <w:rPr>
          <w:sz w:val="28"/>
        </w:rPr>
        <w:t>.</w:t>
      </w:r>
    </w:p>
    <w:p w14:paraId="28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Задачами проведения спортивного соревнования являются:</w:t>
      </w:r>
    </w:p>
    <w:p w14:paraId="29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- пропаганда здорового образа жизни, приобщение к ценностям физической культуры и спорта;</w:t>
      </w:r>
    </w:p>
    <w:p w14:paraId="2A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 xml:space="preserve">- популяризация тхэквондо </w:t>
      </w:r>
      <w:r>
        <w:rPr>
          <w:sz w:val="28"/>
        </w:rPr>
        <w:t>ГТ</w:t>
      </w:r>
      <w:r>
        <w:rPr>
          <w:sz w:val="28"/>
        </w:rPr>
        <w:t>Ф</w:t>
      </w:r>
      <w:r>
        <w:rPr>
          <w:sz w:val="28"/>
        </w:rPr>
        <w:t xml:space="preserve"> ;</w:t>
      </w:r>
    </w:p>
    <w:p w14:paraId="2B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- повышение спортивного мастерства.</w:t>
      </w:r>
    </w:p>
    <w:p w14:paraId="2C000000">
      <w:pPr>
        <w:pStyle w:val="Style_3"/>
        <w:ind/>
        <w:jc w:val="both"/>
        <w:rPr>
          <w:sz w:val="28"/>
        </w:rPr>
      </w:pPr>
      <w:r>
        <w:rPr>
          <w:sz w:val="28"/>
        </w:rPr>
        <w:tab/>
      </w:r>
    </w:p>
    <w:p w14:paraId="2D000000">
      <w:pPr>
        <w:pStyle w:val="Style_3"/>
        <w:ind/>
        <w:jc w:val="center"/>
        <w:rPr>
          <w:b w:val="1"/>
          <w:sz w:val="28"/>
        </w:rPr>
      </w:pPr>
      <w:r>
        <w:rPr>
          <w:b w:val="1"/>
          <w:sz w:val="28"/>
        </w:rPr>
        <w:t>2. П</w:t>
      </w:r>
      <w:r>
        <w:rPr>
          <w:b w:val="1"/>
          <w:sz w:val="28"/>
        </w:rPr>
        <w:t>рава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и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обязанности организаторов</w:t>
      </w:r>
    </w:p>
    <w:p w14:paraId="2E000000">
      <w:pPr>
        <w:pStyle w:val="Style_3"/>
        <w:ind/>
        <w:jc w:val="both"/>
        <w:rPr>
          <w:sz w:val="28"/>
        </w:rPr>
      </w:pPr>
    </w:p>
    <w:p w14:paraId="2F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 xml:space="preserve">2.1. </w:t>
      </w:r>
      <w:r>
        <w:rPr>
          <w:sz w:val="28"/>
        </w:rPr>
        <w:t xml:space="preserve">Общее руководство соревнованием осуществляет </w:t>
      </w:r>
      <w:r>
        <w:rPr>
          <w:sz w:val="28"/>
        </w:rPr>
        <w:t>Хабаровская краевая общественная организация Тхэквондо (ГТФ) «ТОРНАДО»</w:t>
      </w:r>
      <w:r>
        <w:rPr>
          <w:sz w:val="28"/>
        </w:rPr>
        <w:t xml:space="preserve"> (далее – Федерация)</w:t>
      </w:r>
      <w:r>
        <w:rPr>
          <w:sz w:val="28"/>
        </w:rPr>
        <w:t>.</w:t>
      </w:r>
    </w:p>
    <w:p w14:paraId="30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2.2</w:t>
      </w:r>
      <w:r>
        <w:rPr>
          <w:sz w:val="28"/>
        </w:rPr>
        <w:t xml:space="preserve">. </w:t>
      </w:r>
      <w:r>
        <w:rPr>
          <w:sz w:val="28"/>
        </w:rPr>
        <w:t xml:space="preserve">Непосредственное проведение соревнований возлагается на главного судью, утверждённого  </w:t>
      </w:r>
      <w:r>
        <w:rPr>
          <w:sz w:val="28"/>
        </w:rPr>
        <w:t>Ф</w:t>
      </w:r>
      <w:r>
        <w:rPr>
          <w:sz w:val="28"/>
        </w:rPr>
        <w:t>едерацией.</w:t>
      </w:r>
    </w:p>
    <w:p w14:paraId="31000000">
      <w:pPr>
        <w:pStyle w:val="Style_3"/>
        <w:ind/>
        <w:jc w:val="both"/>
        <w:rPr>
          <w:b w:val="1"/>
          <w:sz w:val="28"/>
        </w:rPr>
      </w:pPr>
    </w:p>
    <w:p w14:paraId="32000000">
      <w:pPr>
        <w:pStyle w:val="Style_3"/>
        <w:ind/>
        <w:jc w:val="center"/>
        <w:rPr>
          <w:sz w:val="28"/>
        </w:rPr>
      </w:pPr>
      <w:r>
        <w:rPr>
          <w:b w:val="1"/>
          <w:sz w:val="28"/>
        </w:rPr>
        <w:t>3. О</w:t>
      </w:r>
      <w:r>
        <w:rPr>
          <w:b w:val="1"/>
          <w:sz w:val="28"/>
        </w:rPr>
        <w:t>беспечение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безопасности участников и зрителей</w:t>
      </w:r>
    </w:p>
    <w:p w14:paraId="33000000">
      <w:pPr>
        <w:pStyle w:val="Style_3"/>
        <w:ind/>
        <w:jc w:val="both"/>
        <w:rPr>
          <w:sz w:val="28"/>
        </w:rPr>
      </w:pPr>
    </w:p>
    <w:p w14:paraId="34000000">
      <w:pPr>
        <w:pStyle w:val="Style_3"/>
        <w:ind/>
        <w:jc w:val="both"/>
        <w:rPr>
          <w:sz w:val="28"/>
        </w:rPr>
      </w:pPr>
      <w:r>
        <w:rPr>
          <w:sz w:val="28"/>
        </w:rPr>
        <w:t xml:space="preserve">       </w:t>
      </w:r>
      <w:r>
        <w:rPr>
          <w:sz w:val="28"/>
        </w:rPr>
        <w:t xml:space="preserve">3.1. Участие в спортивных соревнованиях осуществляется только при наличии договора о страховании от несчастных случаев, жизни и здоровья, который представляется в комиссию по допуску на каждого участника спортивных соревнований. </w:t>
      </w:r>
    </w:p>
    <w:p w14:paraId="35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Страхование участников спортивных соревнований может производиться как за счет бюджетных средств субъектов Российской Федерации, так и внебюджетных средств, в соответствии с законодательством Российской Федерации.</w:t>
      </w:r>
    </w:p>
    <w:p w14:paraId="36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 xml:space="preserve">3.2. </w:t>
      </w:r>
      <w:r>
        <w:rPr>
          <w:sz w:val="28"/>
        </w:rPr>
        <w:t>Федерация</w:t>
      </w:r>
      <w:r>
        <w:rPr>
          <w:sz w:val="28"/>
        </w:rPr>
        <w:t xml:space="preserve"> берет на себя обеспечение мероприятия медицинским персоналом для оказания в случае необходимости первой доврачебной медицинской помощи.</w:t>
      </w:r>
    </w:p>
    <w:p w14:paraId="37000000">
      <w:pPr>
        <w:sectPr>
          <w:pgSz w:h="16838" w:orient="portrait" w:w="11906"/>
          <w:pgMar w:bottom="1134" w:footer="709" w:gutter="0" w:header="709" w:left="1701" w:right="851" w:top="1134"/>
          <w:pgNumType w:start="2"/>
        </w:sectPr>
      </w:pPr>
    </w:p>
    <w:p w14:paraId="38000000">
      <w:pPr>
        <w:ind w:firstLine="708" w:left="-284"/>
        <w:jc w:val="center"/>
        <w:rPr>
          <w:rFonts w:ascii="Times New Roman" w:hAnsi="Times New Roman"/>
          <w:b w:val="1"/>
          <w:sz w:val="28"/>
        </w:rPr>
      </w:pPr>
      <w:r>
        <w:rPr>
          <w:b w:val="1"/>
          <w:sz w:val="24"/>
        </w:rPr>
        <w:t xml:space="preserve">4. </w:t>
      </w:r>
      <w:r>
        <w:rPr>
          <w:rFonts w:ascii="Times New Roman" w:hAnsi="Times New Roman"/>
          <w:b w:val="1"/>
          <w:sz w:val="28"/>
        </w:rPr>
        <w:t>Общие сведения о спортивном соревновании</w:t>
      </w:r>
    </w:p>
    <w:tbl>
      <w:tblPr>
        <w:tblStyle w:val="Style_2"/>
        <w:tblInd w:type="dxa" w:w="-40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83"/>
        <w:gridCol w:w="1648"/>
        <w:gridCol w:w="517"/>
        <w:gridCol w:w="699"/>
        <w:gridCol w:w="412"/>
        <w:gridCol w:w="687"/>
        <w:gridCol w:w="381"/>
        <w:gridCol w:w="407"/>
        <w:gridCol w:w="585"/>
        <w:gridCol w:w="1649"/>
        <w:gridCol w:w="1675"/>
        <w:gridCol w:w="3023"/>
        <w:gridCol w:w="1618"/>
        <w:gridCol w:w="707"/>
      </w:tblGrid>
      <w:tr>
        <w:trPr>
          <w:trHeight w:hRule="atLeast" w:val="256"/>
        </w:trPr>
        <w:tc>
          <w:tcPr>
            <w:tcW w:type="dxa" w:w="6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00000">
            <w:pPr>
              <w:pStyle w:val="Style_3"/>
              <w:ind/>
              <w:jc w:val="both"/>
              <w:rPr>
                <w:sz w:val="24"/>
              </w:rPr>
            </w:pPr>
          </w:p>
          <w:p w14:paraId="3A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14:paraId="3B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type="dxa" w:w="164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00000">
            <w:pPr>
              <w:pStyle w:val="Style_3"/>
              <w:ind/>
              <w:jc w:val="both"/>
              <w:rPr>
                <w:sz w:val="24"/>
              </w:rPr>
            </w:pPr>
          </w:p>
          <w:p w14:paraId="3D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Место проведения спортивных соревнований (населенный пункт, наименование спортивного сооружения)</w:t>
            </w:r>
          </w:p>
        </w:tc>
        <w:tc>
          <w:tcPr>
            <w:tcW w:type="dxa" w:w="5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3E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Характер подведения итогов спортивного соревнования</w:t>
            </w:r>
          </w:p>
        </w:tc>
        <w:tc>
          <w:tcPr>
            <w:tcW w:type="dxa" w:w="69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3F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Планируемое количество участников спортивного соревнования (чел)</w:t>
            </w:r>
          </w:p>
        </w:tc>
        <w:tc>
          <w:tcPr>
            <w:tcW w:type="dxa" w:w="1887"/>
            <w:gridSpan w:val="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0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Состав </w:t>
            </w:r>
            <w:r>
              <w:rPr>
                <w:sz w:val="24"/>
              </w:rPr>
              <w:t>спортивных  команд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города</w:t>
            </w:r>
          </w:p>
          <w:p w14:paraId="41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Хабаровска</w:t>
            </w:r>
          </w:p>
        </w:tc>
        <w:tc>
          <w:tcPr>
            <w:tcW w:type="dxa" w:w="58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42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Квалификация спортсменов</w:t>
            </w:r>
          </w:p>
          <w:p w14:paraId="43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z w:val="24"/>
              </w:rPr>
              <w:t>спорт.разряд</w:t>
            </w:r>
            <w:r>
              <w:rPr>
                <w:sz w:val="24"/>
              </w:rPr>
              <w:t>)</w:t>
            </w:r>
          </w:p>
        </w:tc>
        <w:tc>
          <w:tcPr>
            <w:tcW w:type="dxa" w:w="164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44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группы участников спортивных соревнований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по 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полу 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и возрасту в соответствии с ЕВСК</w:t>
            </w:r>
          </w:p>
        </w:tc>
        <w:tc>
          <w:tcPr>
            <w:tcW w:type="dxa" w:w="7022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5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Программа спортивного соревнования</w:t>
            </w:r>
          </w:p>
        </w:tc>
      </w:tr>
      <w:tr>
        <w:trPr>
          <w:trHeight w:hRule="atLeast" w:val="516"/>
        </w:trPr>
        <w:tc>
          <w:tcPr>
            <w:tcW w:type="dxa" w:w="6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64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5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69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1887"/>
            <w:gridSpan w:val="4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/>
        </w:tc>
        <w:tc>
          <w:tcPr>
            <w:tcW w:type="dxa" w:w="5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164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16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 w14:paraId="46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Сроки проведения, в </w:t>
            </w:r>
            <w:r>
              <w:rPr>
                <w:sz w:val="24"/>
              </w:rPr>
              <w:t>т.ч</w:t>
            </w:r>
            <w:r>
              <w:rPr>
                <w:sz w:val="24"/>
              </w:rPr>
              <w:t xml:space="preserve">. дата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приезда 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и дата отъезда</w:t>
            </w:r>
          </w:p>
        </w:tc>
        <w:tc>
          <w:tcPr>
            <w:tcW w:type="dxa" w:w="302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7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спортивной дисциплины</w:t>
            </w:r>
          </w:p>
          <w:p w14:paraId="48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(в соответствии и ВРВС)</w:t>
            </w:r>
          </w:p>
        </w:tc>
        <w:tc>
          <w:tcPr>
            <w:tcW w:type="dxa" w:w="161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 w14:paraId="49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Номер-код спортивной дисциплины</w:t>
            </w:r>
          </w:p>
          <w:p w14:paraId="4A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(в соответствии с ВРВС)</w:t>
            </w:r>
          </w:p>
        </w:tc>
        <w:tc>
          <w:tcPr>
            <w:tcW w:type="dxa" w:w="70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 w14:paraId="4B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Кол-во видов программы/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кол-во  медалей</w:t>
            </w:r>
          </w:p>
        </w:tc>
      </w:tr>
      <w:tr>
        <w:trPr>
          <w:trHeight w:hRule="atLeast" w:val="364"/>
        </w:trPr>
        <w:tc>
          <w:tcPr>
            <w:tcW w:type="dxa" w:w="6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64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5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69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41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4C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type="dxa" w:w="147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 т. ч.</w:t>
            </w:r>
          </w:p>
        </w:tc>
        <w:tc>
          <w:tcPr>
            <w:tcW w:type="dxa" w:w="5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164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16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/>
        </w:tc>
        <w:tc>
          <w:tcPr>
            <w:tcW w:type="dxa" w:w="302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/>
        </w:tc>
        <w:tc>
          <w:tcPr>
            <w:tcW w:type="dxa" w:w="16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/>
        </w:tc>
        <w:tc>
          <w:tcPr>
            <w:tcW w:type="dxa" w:w="70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/>
        </w:tc>
      </w:tr>
      <w:tr>
        <w:trPr>
          <w:trHeight w:hRule="atLeast" w:val="1808"/>
        </w:trPr>
        <w:tc>
          <w:tcPr>
            <w:tcW w:type="dxa" w:w="6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64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5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69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41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4E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спортсменов</w:t>
            </w:r>
          </w:p>
          <w:p w14:paraId="4F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(жен, муж)</w:t>
            </w:r>
          </w:p>
        </w:tc>
        <w:tc>
          <w:tcPr>
            <w:tcW w:type="dxa" w:w="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50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тренеров</w:t>
            </w:r>
          </w:p>
        </w:tc>
        <w:tc>
          <w:tcPr>
            <w:tcW w:type="dxa" w:w="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 w14:paraId="51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спортивных судей</w:t>
            </w:r>
          </w:p>
        </w:tc>
        <w:tc>
          <w:tcPr>
            <w:tcW w:type="dxa" w:w="5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164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</w:tcPr>
          <w:p/>
        </w:tc>
        <w:tc>
          <w:tcPr>
            <w:tcW w:type="dxa" w:w="16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/>
        </w:tc>
        <w:tc>
          <w:tcPr>
            <w:tcW w:type="dxa" w:w="302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/>
        </w:tc>
        <w:tc>
          <w:tcPr>
            <w:tcW w:type="dxa" w:w="16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/>
        </w:tc>
        <w:tc>
          <w:tcPr>
            <w:tcW w:type="dxa" w:w="70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extDirection w:val="btLr"/>
            <w:vAlign w:val="center"/>
          </w:tcPr>
          <w:p/>
        </w:tc>
      </w:tr>
      <w:tr>
        <w:trPr>
          <w:trHeight w:hRule="atLeast" w:val="128"/>
        </w:trPr>
        <w:tc>
          <w:tcPr>
            <w:tcW w:type="dxa" w:w="6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16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5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4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6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5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1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30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16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7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hRule="atLeast" w:val="455"/>
        </w:trPr>
        <w:tc>
          <w:tcPr>
            <w:tcW w:type="dxa" w:w="6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0000000">
            <w:pPr>
              <w:pStyle w:val="Style_3"/>
              <w:ind/>
              <w:jc w:val="both"/>
              <w:rPr>
                <w:color w:val="FF0000"/>
                <w:sz w:val="24"/>
              </w:rPr>
            </w:pPr>
          </w:p>
        </w:tc>
        <w:tc>
          <w:tcPr>
            <w:tcW w:type="dxa" w:w="164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1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Ч</w:t>
            </w:r>
            <w:r>
              <w:rPr>
                <w:sz w:val="24"/>
              </w:rPr>
              <w:t>емпионат</w:t>
            </w:r>
            <w:r>
              <w:rPr>
                <w:sz w:val="24"/>
              </w:rPr>
              <w:t xml:space="preserve"> и первенство</w:t>
            </w:r>
            <w:r>
              <w:rPr>
                <w:sz w:val="24"/>
              </w:rPr>
              <w:t xml:space="preserve"> города Хабаровска по тхэквондо </w:t>
            </w:r>
            <w:r>
              <w:rPr>
                <w:sz w:val="24"/>
              </w:rPr>
              <w:t>Г</w:t>
            </w:r>
            <w:r>
              <w:rPr>
                <w:sz w:val="24"/>
              </w:rPr>
              <w:t>ТФ</w:t>
            </w:r>
          </w:p>
          <w:p w14:paraId="62000000">
            <w:pPr>
              <w:pStyle w:val="Style_3"/>
              <w:ind/>
              <w:jc w:val="center"/>
              <w:rPr>
                <w:sz w:val="24"/>
              </w:rPr>
            </w:pPr>
          </w:p>
          <w:p w14:paraId="63000000">
            <w:pPr>
              <w:pStyle w:val="Style_3"/>
              <w:ind/>
              <w:jc w:val="center"/>
              <w:rPr>
                <w:sz w:val="24"/>
              </w:rPr>
            </w:pPr>
          </w:p>
          <w:p w14:paraId="64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СК «Южный»</w:t>
            </w:r>
          </w:p>
          <w:p w14:paraId="65000000">
            <w:pPr>
              <w:pStyle w:val="Style_3"/>
              <w:ind/>
              <w:jc w:val="center"/>
              <w:rPr>
                <w:sz w:val="24"/>
              </w:rPr>
            </w:pPr>
          </w:p>
          <w:p w14:paraId="66000000">
            <w:pPr>
              <w:pStyle w:val="Style_3"/>
              <w:ind/>
              <w:jc w:val="center"/>
              <w:rPr>
                <w:sz w:val="24"/>
              </w:rPr>
            </w:pPr>
          </w:p>
          <w:p w14:paraId="67000000">
            <w:pPr>
              <w:pStyle w:val="Style_3"/>
              <w:ind/>
              <w:jc w:val="center"/>
              <w:rPr>
                <w:sz w:val="24"/>
              </w:rPr>
            </w:pPr>
          </w:p>
          <w:p w14:paraId="68000000">
            <w:pPr>
              <w:pStyle w:val="Style_3"/>
              <w:ind/>
              <w:jc w:val="center"/>
              <w:rPr>
                <w:sz w:val="24"/>
              </w:rPr>
            </w:pPr>
          </w:p>
        </w:tc>
        <w:tc>
          <w:tcPr>
            <w:tcW w:type="dxa" w:w="5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9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О/Л</w:t>
            </w:r>
          </w:p>
        </w:tc>
        <w:tc>
          <w:tcPr>
            <w:tcW w:type="dxa" w:w="69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A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type="dxa" w:w="41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B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6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C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38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D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40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E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58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extDirection w:val="btLr"/>
            <w:vAlign w:val="center"/>
          </w:tcPr>
          <w:p w14:paraId="6F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Не ниже 2 спортивного разряда</w:t>
            </w:r>
          </w:p>
        </w:tc>
        <w:tc>
          <w:tcPr>
            <w:tcW w:type="dxa" w:w="164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0000000">
            <w:pPr>
              <w:pStyle w:val="Style_3"/>
              <w:rPr>
                <w:sz w:val="24"/>
              </w:rPr>
            </w:pPr>
            <w:r>
              <w:rPr>
                <w:sz w:val="24"/>
              </w:rPr>
              <w:t>Мальчики и девочки, 6-7 лет, 8-9 лет</w:t>
            </w:r>
          </w:p>
        </w:tc>
        <w:tc>
          <w:tcPr>
            <w:tcW w:type="dxa" w:w="1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1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22.02.2023 г</w:t>
            </w:r>
          </w:p>
        </w:tc>
        <w:tc>
          <w:tcPr>
            <w:tcW w:type="dxa" w:w="534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2000000">
            <w:pPr>
              <w:pStyle w:val="Style_3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z w:val="24"/>
              </w:rPr>
              <w:t>омиссия по допуску участников, взвешивание.</w:t>
            </w:r>
          </w:p>
        </w:tc>
      </w:tr>
      <w:tr>
        <w:trPr>
          <w:trHeight w:hRule="atLeast" w:val="2626"/>
        </w:trPr>
        <w:tc>
          <w:tcPr>
            <w:tcW w:type="dxa" w:w="6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164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5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69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41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6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38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40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5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extDirection w:val="btLr"/>
            <w:vAlign w:val="center"/>
          </w:tcPr>
          <w:p/>
        </w:tc>
        <w:tc>
          <w:tcPr>
            <w:tcW w:type="dxa" w:w="164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1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3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23-24 февраля</w:t>
            </w:r>
            <w:r>
              <w:rPr>
                <w:sz w:val="24"/>
              </w:rPr>
              <w:t xml:space="preserve"> 2023 г.</w:t>
            </w:r>
          </w:p>
          <w:p w14:paraId="74000000">
            <w:pPr>
              <w:pStyle w:val="Style_3"/>
              <w:ind/>
              <w:jc w:val="center"/>
              <w:rPr>
                <w:sz w:val="24"/>
              </w:rPr>
            </w:pPr>
          </w:p>
          <w:p w14:paraId="75000000">
            <w:pPr>
              <w:pStyle w:val="Style_3"/>
              <w:ind/>
              <w:jc w:val="center"/>
              <w:rPr>
                <w:sz w:val="24"/>
              </w:rPr>
            </w:pPr>
          </w:p>
          <w:p w14:paraId="76000000">
            <w:pPr>
              <w:pStyle w:val="Style_3"/>
              <w:ind/>
              <w:jc w:val="center"/>
              <w:rPr>
                <w:sz w:val="24"/>
              </w:rPr>
            </w:pPr>
          </w:p>
          <w:p w14:paraId="77000000">
            <w:pPr>
              <w:pStyle w:val="Style_3"/>
              <w:ind/>
              <w:jc w:val="center"/>
              <w:rPr>
                <w:sz w:val="24"/>
              </w:rPr>
            </w:pPr>
          </w:p>
        </w:tc>
        <w:tc>
          <w:tcPr>
            <w:tcW w:type="dxa" w:w="30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8000000">
            <w:pPr>
              <w:pStyle w:val="Style_3"/>
              <w:rPr>
                <w:sz w:val="24"/>
              </w:rPr>
            </w:pPr>
          </w:p>
          <w:p w14:paraId="79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Начало</w:t>
            </w:r>
          </w:p>
          <w:p w14:paraId="7A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Открытие соревнований</w:t>
            </w:r>
          </w:p>
          <w:p w14:paraId="7B000000">
            <w:pPr>
              <w:pStyle w:val="Style_3"/>
              <w:ind/>
              <w:jc w:val="center"/>
              <w:rPr>
                <w:sz w:val="24"/>
              </w:rPr>
            </w:pPr>
          </w:p>
          <w:p w14:paraId="7C000000">
            <w:pPr>
              <w:pStyle w:val="Style_3"/>
              <w:ind/>
              <w:jc w:val="center"/>
              <w:rPr>
                <w:sz w:val="24"/>
              </w:rPr>
            </w:pPr>
          </w:p>
          <w:p w14:paraId="7D000000">
            <w:pPr>
              <w:pStyle w:val="Style_3"/>
              <w:ind/>
              <w:jc w:val="center"/>
              <w:rPr>
                <w:sz w:val="24"/>
              </w:rPr>
            </w:pPr>
          </w:p>
          <w:p w14:paraId="7E000000">
            <w:pPr>
              <w:pStyle w:val="Style_3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Награждение победителей и призеров</w:t>
            </w:r>
          </w:p>
          <w:p w14:paraId="7F000000">
            <w:pPr>
              <w:pStyle w:val="Style_3"/>
              <w:ind/>
              <w:jc w:val="center"/>
              <w:rPr>
                <w:b w:val="1"/>
                <w:sz w:val="24"/>
              </w:rPr>
            </w:pPr>
          </w:p>
        </w:tc>
        <w:tc>
          <w:tcPr>
            <w:tcW w:type="dxa" w:w="16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0000000">
            <w:pPr>
              <w:ind w:right="-113"/>
              <w:rPr>
                <w:rFonts w:ascii="Times New Roman" w:hAnsi="Times New Roman"/>
                <w:sz w:val="24"/>
              </w:rPr>
            </w:pPr>
          </w:p>
          <w:p w14:paraId="81000000">
            <w:pPr>
              <w:ind w:right="-113"/>
              <w:rPr>
                <w:b w:val="1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0470001611Я</w:t>
            </w:r>
          </w:p>
        </w:tc>
        <w:tc>
          <w:tcPr>
            <w:tcW w:type="dxa" w:w="7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2000000">
            <w:pPr>
              <w:pStyle w:val="Style_3"/>
              <w:ind w:right="-113"/>
              <w:jc w:val="both"/>
              <w:rPr>
                <w:sz w:val="24"/>
              </w:rPr>
            </w:pPr>
          </w:p>
          <w:p w14:paraId="83000000">
            <w:pPr>
              <w:pStyle w:val="Style_3"/>
              <w:ind w:right="-113"/>
              <w:jc w:val="both"/>
              <w:rPr>
                <w:sz w:val="24"/>
              </w:rPr>
            </w:pPr>
          </w:p>
          <w:p w14:paraId="84000000">
            <w:pPr>
              <w:pStyle w:val="Style_3"/>
              <w:ind w:right="-113"/>
              <w:jc w:val="both"/>
              <w:rPr>
                <w:sz w:val="24"/>
              </w:rPr>
            </w:pPr>
          </w:p>
          <w:p w14:paraId="85000000">
            <w:pPr>
              <w:pStyle w:val="Style_3"/>
              <w:ind w:right="-113"/>
              <w:jc w:val="both"/>
              <w:rPr>
                <w:b w:val="1"/>
                <w:sz w:val="24"/>
              </w:rPr>
            </w:pPr>
            <w:r>
              <w:rPr>
                <w:sz w:val="24"/>
              </w:rPr>
              <w:t>2/110</w:t>
            </w:r>
            <w:r>
              <w:rPr>
                <w:sz w:val="24"/>
              </w:rPr>
              <w:t xml:space="preserve"> комплектов</w:t>
            </w:r>
            <w:r>
              <w:rPr>
                <w:sz w:val="24"/>
              </w:rPr>
              <w:t xml:space="preserve"> с 2мя 3-ми местами</w:t>
            </w:r>
          </w:p>
        </w:tc>
      </w:tr>
    </w:tbl>
    <w:p w14:paraId="86000000">
      <w:pPr>
        <w:pStyle w:val="Style_3"/>
        <w:ind/>
        <w:jc w:val="both"/>
        <w:rPr>
          <w:color w:val="000000"/>
          <w:sz w:val="24"/>
        </w:rPr>
      </w:pPr>
      <w:r>
        <w:rPr>
          <w:sz w:val="24"/>
        </w:rPr>
        <w:t xml:space="preserve"> </w:t>
      </w:r>
      <w:r>
        <w:rPr>
          <w:sz w:val="24"/>
        </w:rPr>
        <w:t>Л-</w:t>
      </w:r>
      <w:r>
        <w:rPr>
          <w:sz w:val="24"/>
        </w:rPr>
        <w:t xml:space="preserve"> личные соревнования</w:t>
      </w:r>
    </w:p>
    <w:p w14:paraId="87000000">
      <w:pPr>
        <w:sectPr>
          <w:headerReference r:id="rId2" w:type="default"/>
          <w:pgSz w:h="11906" w:orient="landscape" w:w="16838"/>
          <w:pgMar w:bottom="1134" w:footer="720" w:gutter="0" w:header="720" w:left="1701" w:right="851" w:top="1134"/>
        </w:sectPr>
      </w:pPr>
    </w:p>
    <w:p w14:paraId="88000000">
      <w:pPr>
        <w:pStyle w:val="Style_3"/>
        <w:ind/>
        <w:jc w:val="both"/>
        <w:rPr>
          <w:color w:val="000000"/>
          <w:sz w:val="24"/>
        </w:rPr>
      </w:pPr>
    </w:p>
    <w:p w14:paraId="89000000">
      <w:pPr>
        <w:pStyle w:val="Style_3"/>
        <w:ind/>
        <w:jc w:val="center"/>
        <w:rPr>
          <w:b w:val="1"/>
          <w:sz w:val="28"/>
        </w:rPr>
      </w:pPr>
      <w:r>
        <w:rPr>
          <w:b w:val="1"/>
          <w:sz w:val="28"/>
        </w:rPr>
        <w:t>5.</w:t>
      </w:r>
      <w:r>
        <w:rPr>
          <w:b w:val="1"/>
          <w:sz w:val="28"/>
        </w:rPr>
        <w:t>Т</w:t>
      </w:r>
      <w:r>
        <w:rPr>
          <w:b w:val="1"/>
          <w:sz w:val="28"/>
        </w:rPr>
        <w:t>ребования к участникам и условия их допуска</w:t>
      </w:r>
    </w:p>
    <w:p w14:paraId="8A000000">
      <w:pPr>
        <w:pStyle w:val="Style_3"/>
        <w:ind/>
        <w:jc w:val="both"/>
        <w:rPr>
          <w:b w:val="1"/>
          <w:sz w:val="28"/>
        </w:rPr>
      </w:pPr>
    </w:p>
    <w:p w14:paraId="8B000000">
      <w:pPr>
        <w:pStyle w:val="Style_3"/>
        <w:ind/>
        <w:jc w:val="both"/>
        <w:rPr>
          <w:sz w:val="28"/>
        </w:rPr>
      </w:pPr>
      <w:r>
        <w:rPr>
          <w:sz w:val="28"/>
        </w:rPr>
        <w:t xml:space="preserve">            5</w:t>
      </w:r>
      <w:r>
        <w:rPr>
          <w:sz w:val="28"/>
        </w:rPr>
        <w:t>.1</w:t>
      </w:r>
      <w:r>
        <w:rPr>
          <w:sz w:val="28"/>
        </w:rPr>
        <w:t>.</w:t>
      </w:r>
      <w:r>
        <w:rPr>
          <w:sz w:val="28"/>
        </w:rPr>
        <w:tab/>
      </w:r>
      <w:r>
        <w:rPr>
          <w:sz w:val="28"/>
        </w:rPr>
        <w:t>К</w:t>
      </w:r>
      <w:r>
        <w:rPr>
          <w:sz w:val="28"/>
        </w:rPr>
        <w:t xml:space="preserve"> участию в соревнованиях допускаются участники имеющие медицинский допуск в следующих возрастных категориях:</w:t>
      </w:r>
    </w:p>
    <w:p w14:paraId="8C000000">
      <w:pPr>
        <w:pStyle w:val="Style_4"/>
        <w:spacing w:line="240" w:lineRule="auto"/>
        <w:ind w:firstLine="0" w:left="0" w:right="0"/>
      </w:pPr>
      <w:r>
        <w:tab/>
      </w:r>
      <w:r>
        <w:t>ЛИЧНЫЕ ВЫСТУПЛЕНИЯ</w:t>
      </w:r>
    </w:p>
    <w:tbl>
      <w:tblPr>
        <w:tblStyle w:val="Style_2"/>
        <w:tblLayout w:type="fixed"/>
      </w:tblPr>
      <w:tblGrid>
        <w:gridCol w:w="3118"/>
        <w:gridCol w:w="3118"/>
        <w:gridCol w:w="3118"/>
      </w:tblGrid>
      <w:tr>
        <w:tc>
          <w:tcPr>
            <w:tcW w:type="dxa" w:w="3118"/>
            <w:shd w:fill="auto" w:val="clear"/>
          </w:tcPr>
          <w:p w14:paraId="8D000000">
            <w:pPr>
              <w:rPr>
                <w:sz w:val="28"/>
              </w:rPr>
            </w:pPr>
          </w:p>
        </w:tc>
        <w:tc>
          <w:tcPr>
            <w:tcW w:type="dxa" w:w="3118"/>
          </w:tcPr>
          <w:p w14:paraId="8E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color w:val="000000"/>
                <w:sz w:val="28"/>
              </w:rPr>
            </w:pPr>
          </w:p>
        </w:tc>
        <w:tc>
          <w:tcPr>
            <w:tcW w:type="dxa" w:w="3118"/>
            <w:shd w:fill="auto" w:val="clear"/>
          </w:tcPr>
          <w:p w14:paraId="8F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color w:val="000000"/>
                <w:sz w:val="28"/>
              </w:rPr>
            </w:pPr>
          </w:p>
        </w:tc>
      </w:tr>
    </w:tbl>
    <w:p w14:paraId="90000000">
      <w:pPr>
        <w:pStyle w:val="Style_4"/>
        <w:spacing w:line="240" w:lineRule="auto"/>
        <w:ind w:firstLine="0" w:left="0" w:right="0"/>
        <w:rPr>
          <w:b w:val="0"/>
          <w:sz w:val="24"/>
        </w:rPr>
      </w:pPr>
      <w:r>
        <w:rPr>
          <w:sz w:val="24"/>
        </w:rPr>
        <w:t xml:space="preserve">МАЛЬЧИКИ И ДЕВОЧКИ 6-7 лет </w:t>
      </w:r>
    </w:p>
    <w:p w14:paraId="91000000">
      <w:pPr>
        <w:pStyle w:val="Style_4"/>
        <w:spacing w:line="240" w:lineRule="auto"/>
        <w:ind w:firstLine="0" w:left="0" w:right="0"/>
        <w:rPr>
          <w:b w:val="0"/>
          <w:sz w:val="22"/>
        </w:rPr>
      </w:pPr>
    </w:p>
    <w:p w14:paraId="92000000">
      <w:pPr>
        <w:pStyle w:val="Style_5"/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8496" w:val="left"/>
          <w:tab w:leader="none" w:pos="9204" w:val="left"/>
          <w:tab w:leader="none" w:pos="9556" w:val="left"/>
        </w:tabs>
        <w:ind/>
        <w:rPr>
          <w:b w:val="1"/>
          <w:sz w:val="22"/>
        </w:rPr>
      </w:pPr>
      <w:r>
        <w:rPr>
          <w:b w:val="1"/>
          <w:sz w:val="22"/>
        </w:rPr>
        <w:t>Формальный комплекс (</w:t>
      </w:r>
      <w:r>
        <w:rPr>
          <w:b w:val="1"/>
          <w:sz w:val="22"/>
        </w:rPr>
        <w:t>Хъёнг</w:t>
      </w:r>
      <w:r>
        <w:rPr>
          <w:b w:val="1"/>
          <w:sz w:val="22"/>
        </w:rPr>
        <w:t xml:space="preserve">) </w:t>
      </w:r>
    </w:p>
    <w:p w14:paraId="93000000">
      <w:pPr>
        <w:pStyle w:val="Style_5"/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8496" w:val="left"/>
          <w:tab w:leader="none" w:pos="9204" w:val="left"/>
          <w:tab w:leader="none" w:pos="9556" w:val="left"/>
        </w:tabs>
        <w:ind/>
        <w:rPr>
          <w:sz w:val="22"/>
        </w:rPr>
      </w:pPr>
      <w:r>
        <w:rPr>
          <w:sz w:val="22"/>
        </w:rPr>
        <w:t xml:space="preserve">МАЛЬЧИКИ                                    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 xml:space="preserve">                ДЕВОЧКИ</w:t>
      </w:r>
    </w:p>
    <w:tbl>
      <w:tblPr>
        <w:tblStyle w:val="Style_2"/>
        <w:tblLayout w:type="fixed"/>
      </w:tblPr>
      <w:tblGrid>
        <w:gridCol w:w="3118"/>
        <w:gridCol w:w="3118"/>
        <w:gridCol w:w="3118"/>
      </w:tblGrid>
      <w:tr>
        <w:tc>
          <w:tcPr>
            <w:tcW w:type="dxa" w:w="3118"/>
            <w:shd w:fill="auto" w:val="clear"/>
          </w:tcPr>
          <w:p w14:paraId="94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1.Бело-желтый пояс – 9 </w:t>
            </w:r>
            <w:r>
              <w:rPr>
                <w:sz w:val="22"/>
              </w:rPr>
              <w:t>гып</w:t>
            </w:r>
          </w:p>
          <w:p w14:paraId="95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2.Жёлтые пояса – 8-7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</w:tcPr>
          <w:p w14:paraId="96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1.Бело-желтый пояс –9 </w:t>
            </w:r>
            <w:r>
              <w:rPr>
                <w:sz w:val="22"/>
              </w:rPr>
              <w:t>гып</w:t>
            </w:r>
          </w:p>
          <w:p w14:paraId="97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2.Жёлтые пояса – 8-7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  <w:shd w:fill="auto" w:val="clear"/>
          </w:tcPr>
          <w:p w14:paraId="98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</w:p>
        </w:tc>
      </w:tr>
      <w:tr>
        <w:trPr>
          <w:trHeight w:hRule="atLeast" w:val="80"/>
        </w:trPr>
        <w:tc>
          <w:tcPr>
            <w:tcW w:type="dxa" w:w="3118"/>
            <w:shd w:fill="auto" w:val="clear"/>
          </w:tcPr>
          <w:p w14:paraId="99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3.Зелёные пояса – 6-5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</w:tcPr>
          <w:p w14:paraId="9A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3.Зелёные пояса – 6-5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  <w:shd w:fill="auto" w:val="clear"/>
          </w:tcPr>
          <w:p w14:paraId="9B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</w:p>
        </w:tc>
      </w:tr>
    </w:tbl>
    <w:p w14:paraId="9C000000">
      <w:pPr>
        <w:pStyle w:val="Style_5"/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8496" w:val="left"/>
          <w:tab w:leader="none" w:pos="9204" w:val="left"/>
          <w:tab w:leader="none" w:pos="9556" w:val="left"/>
        </w:tabs>
        <w:ind/>
        <w:rPr>
          <w:sz w:val="22"/>
        </w:rPr>
      </w:pPr>
    </w:p>
    <w:p w14:paraId="9D000000">
      <w:pPr>
        <w:pStyle w:val="Style_4"/>
        <w:spacing w:line="240" w:lineRule="auto"/>
        <w:ind w:firstLine="0" w:left="0" w:right="0"/>
        <w:jc w:val="both"/>
        <w:rPr>
          <w:b w:val="0"/>
          <w:sz w:val="22"/>
        </w:rPr>
      </w:pPr>
      <w:r>
        <w:rPr>
          <w:sz w:val="22"/>
        </w:rPr>
        <w:t>Масоги</w:t>
      </w:r>
    </w:p>
    <w:p w14:paraId="9E000000">
      <w:pPr>
        <w:pStyle w:val="Style_4"/>
        <w:spacing w:line="240" w:lineRule="auto"/>
        <w:ind w:firstLine="0" w:left="0" w:right="0"/>
        <w:jc w:val="both"/>
        <w:rPr>
          <w:b w:val="0"/>
          <w:sz w:val="22"/>
        </w:rPr>
      </w:pPr>
      <w:r>
        <w:rPr>
          <w:sz w:val="22"/>
        </w:rPr>
        <w:t>МАЛЬЧИКИ 6-7 лет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>ДЕВОЧКИ 6-7 лет</w:t>
      </w:r>
    </w:p>
    <w:p w14:paraId="9F000000">
      <w:pPr>
        <w:pStyle w:val="Style_4"/>
        <w:spacing w:line="240" w:lineRule="auto"/>
        <w:ind w:firstLine="0" w:left="0" w:right="0"/>
        <w:jc w:val="left"/>
        <w:rPr>
          <w:b w:val="0"/>
          <w:sz w:val="22"/>
        </w:rPr>
      </w:pPr>
      <w:r>
        <w:rPr>
          <w:sz w:val="22"/>
        </w:rPr>
        <w:t>Категории формируются с учетом роста и веса.</w:t>
      </w:r>
    </w:p>
    <w:p w14:paraId="A0000000">
      <w:pPr>
        <w:pStyle w:val="Style_4"/>
        <w:spacing w:line="240" w:lineRule="auto"/>
        <w:ind w:firstLine="0" w:left="0" w:right="0"/>
        <w:jc w:val="left"/>
        <w:rPr>
          <w:b w:val="0"/>
          <w:sz w:val="22"/>
        </w:rPr>
      </w:pPr>
    </w:p>
    <w:p w14:paraId="A1000000">
      <w:pPr>
        <w:pStyle w:val="Style_4"/>
        <w:spacing w:line="240" w:lineRule="auto"/>
        <w:ind w:firstLine="0" w:left="0" w:right="0"/>
        <w:jc w:val="left"/>
        <w:rPr>
          <w:b w:val="0"/>
          <w:sz w:val="22"/>
        </w:rPr>
      </w:pPr>
    </w:p>
    <w:p w14:paraId="A2000000">
      <w:pPr>
        <w:pStyle w:val="Style_4"/>
        <w:spacing w:line="240" w:lineRule="auto"/>
        <w:ind w:firstLine="0" w:left="0" w:right="0"/>
        <w:rPr>
          <w:b w:val="0"/>
          <w:sz w:val="24"/>
        </w:rPr>
      </w:pPr>
      <w:r>
        <w:rPr>
          <w:sz w:val="24"/>
        </w:rPr>
        <w:t xml:space="preserve">МАЛЬЧИКИ И ДЕВОЧКИ 8-9 лет </w:t>
      </w:r>
    </w:p>
    <w:p w14:paraId="A3000000">
      <w:pPr>
        <w:pStyle w:val="Style_4"/>
        <w:spacing w:line="240" w:lineRule="auto"/>
        <w:ind w:firstLine="0" w:left="0" w:right="0"/>
        <w:rPr>
          <w:b w:val="0"/>
          <w:sz w:val="24"/>
        </w:rPr>
      </w:pPr>
    </w:p>
    <w:p w14:paraId="A4000000">
      <w:pPr>
        <w:pStyle w:val="Style_5"/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8496" w:val="left"/>
          <w:tab w:leader="none" w:pos="9204" w:val="left"/>
          <w:tab w:leader="none" w:pos="9556" w:val="left"/>
        </w:tabs>
        <w:ind/>
        <w:rPr>
          <w:b w:val="1"/>
          <w:sz w:val="22"/>
        </w:rPr>
      </w:pPr>
      <w:r>
        <w:rPr>
          <w:b w:val="1"/>
          <w:sz w:val="22"/>
        </w:rPr>
        <w:t>Формальный комплекс (</w:t>
      </w:r>
      <w:r>
        <w:rPr>
          <w:b w:val="1"/>
          <w:sz w:val="22"/>
        </w:rPr>
        <w:t>Хъёнг</w:t>
      </w:r>
      <w:r>
        <w:rPr>
          <w:b w:val="1"/>
          <w:sz w:val="22"/>
        </w:rPr>
        <w:t xml:space="preserve">) </w:t>
      </w:r>
    </w:p>
    <w:p w14:paraId="A5000000">
      <w:pPr>
        <w:pStyle w:val="Style_5"/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8496" w:val="left"/>
          <w:tab w:leader="none" w:pos="9204" w:val="left"/>
          <w:tab w:leader="none" w:pos="9556" w:val="left"/>
        </w:tabs>
        <w:ind/>
        <w:rPr>
          <w:sz w:val="22"/>
        </w:rPr>
      </w:pPr>
      <w:r>
        <w:rPr>
          <w:sz w:val="22"/>
        </w:rPr>
        <w:t xml:space="preserve"> МАЛЬЧИКИ                                 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 xml:space="preserve">                   ДЕВОЧКИ</w:t>
      </w:r>
    </w:p>
    <w:tbl>
      <w:tblPr>
        <w:tblStyle w:val="Style_2"/>
        <w:tblLayout w:type="fixed"/>
      </w:tblPr>
      <w:tblGrid>
        <w:gridCol w:w="3118"/>
        <w:gridCol w:w="3118"/>
        <w:gridCol w:w="3118"/>
      </w:tblGrid>
      <w:tr>
        <w:tc>
          <w:tcPr>
            <w:tcW w:type="dxa" w:w="3118"/>
            <w:shd w:fill="auto" w:val="clear"/>
          </w:tcPr>
          <w:p w14:paraId="A6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1. Бело-желтый пояс –9 </w:t>
            </w:r>
            <w:r>
              <w:rPr>
                <w:sz w:val="22"/>
              </w:rPr>
              <w:t>гып</w:t>
            </w:r>
          </w:p>
          <w:p w14:paraId="A7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2.Жёлтые пояса – 8-7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</w:tcPr>
          <w:p w14:paraId="A8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1. Бело-желтый пояс – 9 </w:t>
            </w:r>
            <w:r>
              <w:rPr>
                <w:sz w:val="22"/>
              </w:rPr>
              <w:t>гып</w:t>
            </w:r>
          </w:p>
          <w:p w14:paraId="A9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2.Жёлтые пояса – 8-7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  <w:shd w:fill="auto" w:val="clear"/>
          </w:tcPr>
          <w:p w14:paraId="AA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</w:p>
        </w:tc>
      </w:tr>
      <w:tr>
        <w:tc>
          <w:tcPr>
            <w:tcW w:type="dxa" w:w="3118"/>
            <w:shd w:fill="auto" w:val="clear"/>
          </w:tcPr>
          <w:p w14:paraId="AB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3.Зелёные пояса – 6-5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</w:tcPr>
          <w:p w14:paraId="AC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3.Зелёные пояса – 6-5 </w:t>
            </w:r>
            <w:r>
              <w:rPr>
                <w:sz w:val="22"/>
              </w:rPr>
              <w:t>гып</w:t>
            </w:r>
          </w:p>
        </w:tc>
        <w:tc>
          <w:tcPr>
            <w:tcW w:type="dxa" w:w="3118"/>
            <w:shd w:fill="auto" w:val="clear"/>
          </w:tcPr>
          <w:p w14:paraId="AD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</w:p>
        </w:tc>
      </w:tr>
      <w:tr>
        <w:tc>
          <w:tcPr>
            <w:tcW w:type="dxa" w:w="3118"/>
            <w:shd w:fill="auto" w:val="clear"/>
          </w:tcPr>
          <w:p w14:paraId="AE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4.Синие пояса –   4-3 </w:t>
            </w:r>
            <w:r>
              <w:rPr>
                <w:sz w:val="22"/>
              </w:rPr>
              <w:t>гып</w:t>
            </w:r>
          </w:p>
          <w:p w14:paraId="AF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</w:p>
        </w:tc>
        <w:tc>
          <w:tcPr>
            <w:tcW w:type="dxa" w:w="3118"/>
          </w:tcPr>
          <w:p w14:paraId="B0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  <w:r>
              <w:rPr>
                <w:sz w:val="22"/>
              </w:rPr>
              <w:t xml:space="preserve">4.Синие пояса –   4-3 </w:t>
            </w:r>
            <w:r>
              <w:rPr>
                <w:sz w:val="22"/>
              </w:rPr>
              <w:t>гып</w:t>
            </w:r>
          </w:p>
          <w:p w14:paraId="B1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</w:p>
        </w:tc>
        <w:tc>
          <w:tcPr>
            <w:tcW w:type="dxa" w:w="3118"/>
            <w:shd w:fill="auto" w:val="clear"/>
          </w:tcPr>
          <w:p w14:paraId="B2000000">
            <w:pPr>
              <w:pStyle w:val="Style_5"/>
              <w:tabs>
                <w:tab w:leader="none" w:pos="708" w:val="left"/>
                <w:tab w:leader="none" w:pos="1416" w:val="left"/>
                <w:tab w:leader="none" w:pos="2124" w:val="left"/>
                <w:tab w:leader="none" w:pos="2832" w:val="left"/>
                <w:tab w:leader="none" w:pos="3540" w:val="left"/>
                <w:tab w:leader="none" w:pos="4248" w:val="left"/>
                <w:tab w:leader="none" w:pos="4956" w:val="left"/>
                <w:tab w:leader="none" w:pos="5664" w:val="left"/>
                <w:tab w:leader="none" w:pos="6372" w:val="left"/>
                <w:tab w:leader="none" w:pos="7080" w:val="left"/>
                <w:tab w:leader="none" w:pos="7788" w:val="left"/>
                <w:tab w:leader="none" w:pos="8496" w:val="left"/>
                <w:tab w:leader="none" w:pos="9204" w:val="left"/>
                <w:tab w:leader="none" w:pos="9556" w:val="left"/>
              </w:tabs>
              <w:ind/>
              <w:rPr>
                <w:sz w:val="22"/>
              </w:rPr>
            </w:pPr>
          </w:p>
        </w:tc>
      </w:tr>
    </w:tbl>
    <w:p w14:paraId="B3000000">
      <w:pPr>
        <w:pStyle w:val="Style_5"/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8496" w:val="left"/>
          <w:tab w:leader="none" w:pos="9204" w:val="left"/>
          <w:tab w:leader="none" w:pos="9556" w:val="left"/>
        </w:tabs>
        <w:ind/>
        <w:rPr>
          <w:sz w:val="22"/>
        </w:rPr>
      </w:pPr>
    </w:p>
    <w:p w14:paraId="B4000000">
      <w:pPr>
        <w:pStyle w:val="Style_5"/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8496" w:val="left"/>
          <w:tab w:leader="none" w:pos="9204" w:val="left"/>
          <w:tab w:leader="none" w:pos="9556" w:val="left"/>
        </w:tabs>
        <w:ind/>
        <w:rPr>
          <w:sz w:val="22"/>
        </w:rPr>
      </w:pPr>
    </w:p>
    <w:p w14:paraId="B5000000">
      <w:pPr>
        <w:pStyle w:val="Style_4"/>
        <w:spacing w:line="240" w:lineRule="auto"/>
        <w:ind w:firstLine="0" w:left="0" w:right="0"/>
        <w:jc w:val="both"/>
        <w:rPr>
          <w:b w:val="0"/>
          <w:sz w:val="22"/>
        </w:rPr>
      </w:pPr>
      <w:r>
        <w:rPr>
          <w:sz w:val="22"/>
        </w:rPr>
        <w:t>Масоги</w:t>
      </w:r>
    </w:p>
    <w:p w14:paraId="B6000000">
      <w:pPr>
        <w:pStyle w:val="Style_4"/>
        <w:spacing w:line="240" w:lineRule="auto"/>
        <w:ind w:firstLine="0" w:left="0" w:right="0"/>
        <w:jc w:val="both"/>
        <w:rPr>
          <w:b w:val="0"/>
          <w:sz w:val="22"/>
        </w:rPr>
      </w:pPr>
      <w:r>
        <w:rPr>
          <w:sz w:val="22"/>
        </w:rPr>
        <w:t>МАЛЬЧИКИ 8-9 лет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>ДЕВОЧКИ 8-9 лет</w:t>
      </w:r>
    </w:p>
    <w:p w14:paraId="B7000000">
      <w:pPr>
        <w:pStyle w:val="Style_4"/>
        <w:spacing w:line="240" w:lineRule="auto"/>
        <w:ind w:firstLine="0" w:left="0" w:right="0"/>
        <w:jc w:val="left"/>
        <w:rPr>
          <w:b w:val="0"/>
          <w:sz w:val="22"/>
        </w:rPr>
      </w:pPr>
      <w:r>
        <w:rPr>
          <w:sz w:val="22"/>
        </w:rPr>
        <w:t>Категории формируются с учетом роста и веса.</w:t>
      </w:r>
    </w:p>
    <w:p w14:paraId="B8000000">
      <w:pPr>
        <w:ind/>
        <w:jc w:val="both"/>
        <w:rPr>
          <w:b w:val="1"/>
          <w:sz w:val="28"/>
        </w:rPr>
      </w:pPr>
    </w:p>
    <w:p w14:paraId="B9000000">
      <w:pPr>
        <w:pStyle w:val="Style_4"/>
        <w:spacing w:line="240" w:lineRule="auto"/>
        <w:ind w:firstLine="0" w:left="0" w:right="0"/>
      </w:pPr>
      <w:r>
        <w:tab/>
      </w:r>
      <w:r>
        <w:t>5.2. Для участия в соревнованиях спортсмены должны быть экипированы в соответствии с правилами тхэквондо ГТФ.</w:t>
      </w:r>
    </w:p>
    <w:p w14:paraId="BA000000">
      <w:pPr>
        <w:pStyle w:val="Style_3"/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>Одежда официальных лиц и судей должна соответствовать Правилам тхэквондо: темный низ, белый верх.</w:t>
      </w:r>
    </w:p>
    <w:p w14:paraId="BB000000">
      <w:pPr>
        <w:pStyle w:val="Style_3"/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Техническая квалификация спортсмена с 10 </w:t>
      </w:r>
      <w:r>
        <w:rPr>
          <w:sz w:val="28"/>
        </w:rPr>
        <w:t>гыпа</w:t>
      </w:r>
      <w:r>
        <w:rPr>
          <w:sz w:val="28"/>
        </w:rPr>
        <w:t xml:space="preserve"> (белого пояс).</w:t>
      </w:r>
    </w:p>
    <w:p w14:paraId="BC000000">
      <w:pPr>
        <w:pStyle w:val="Style_3"/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Допуск спортсмена осуществляется при наличии:</w:t>
      </w:r>
    </w:p>
    <w:p w14:paraId="BD000000">
      <w:pPr>
        <w:pStyle w:val="Style_3"/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- отказа от претензий, заполненного законным представителем участника (родителем, опекуном);</w:t>
      </w:r>
    </w:p>
    <w:p w14:paraId="BE000000">
      <w:pPr>
        <w:pStyle w:val="Style_3"/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- полной экипировки установленного образца (</w:t>
      </w:r>
      <w:r>
        <w:rPr>
          <w:sz w:val="28"/>
        </w:rPr>
        <w:t>добок</w:t>
      </w:r>
      <w:r>
        <w:rPr>
          <w:sz w:val="28"/>
        </w:rPr>
        <w:t xml:space="preserve"> фирмы «</w:t>
      </w:r>
      <w:r>
        <w:rPr>
          <w:sz w:val="28"/>
        </w:rPr>
        <w:t>Fortek</w:t>
      </w:r>
      <w:r>
        <w:rPr>
          <w:sz w:val="28"/>
        </w:rPr>
        <w:t>»</w:t>
      </w:r>
      <w:r>
        <w:rPr>
          <w:sz w:val="28"/>
        </w:rPr>
        <w:t xml:space="preserve">, накладки, перчатки, шлем, </w:t>
      </w:r>
      <w:r>
        <w:rPr>
          <w:sz w:val="28"/>
        </w:rPr>
        <w:t xml:space="preserve">футы, </w:t>
      </w:r>
      <w:r>
        <w:rPr>
          <w:sz w:val="28"/>
        </w:rPr>
        <w:t>бандаж(</w:t>
      </w:r>
      <w:r>
        <w:rPr>
          <w:sz w:val="28"/>
        </w:rPr>
        <w:t xml:space="preserve">под </w:t>
      </w:r>
      <w:r>
        <w:rPr>
          <w:sz w:val="28"/>
        </w:rPr>
        <w:t>добком</w:t>
      </w:r>
      <w:r>
        <w:rPr>
          <w:sz w:val="28"/>
        </w:rPr>
        <w:t>), капа.</w:t>
      </w:r>
    </w:p>
    <w:p w14:paraId="BF000000">
      <w:pPr>
        <w:pStyle w:val="Style_3"/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 </w:t>
      </w:r>
    </w:p>
    <w:p w14:paraId="C0000000">
      <w:pPr>
        <w:pStyle w:val="Style_3"/>
        <w:ind/>
        <w:jc w:val="center"/>
        <w:rPr>
          <w:b w:val="1"/>
          <w:sz w:val="28"/>
        </w:rPr>
      </w:pPr>
      <w:r>
        <w:rPr>
          <w:b w:val="1"/>
          <w:sz w:val="28"/>
        </w:rPr>
        <w:t>6</w:t>
      </w:r>
      <w:r>
        <w:rPr>
          <w:b w:val="1"/>
          <w:sz w:val="28"/>
        </w:rPr>
        <w:t xml:space="preserve">. </w:t>
      </w:r>
      <w:r>
        <w:rPr>
          <w:b w:val="1"/>
          <w:sz w:val="28"/>
        </w:rPr>
        <w:t>Заявки на участие</w:t>
      </w:r>
    </w:p>
    <w:p w14:paraId="C1000000">
      <w:pPr>
        <w:pStyle w:val="Style_3"/>
        <w:ind/>
        <w:jc w:val="center"/>
        <w:rPr>
          <w:b w:val="1"/>
          <w:sz w:val="28"/>
        </w:rPr>
      </w:pPr>
    </w:p>
    <w:p w14:paraId="C2000000">
      <w:pPr>
        <w:pStyle w:val="Style_3"/>
        <w:ind w:firstLine="851" w:left="0"/>
        <w:jc w:val="both"/>
        <w:rPr>
          <w:color w:val="000000"/>
          <w:sz w:val="28"/>
        </w:rPr>
      </w:pPr>
      <w:r>
        <w:rPr>
          <w:sz w:val="28"/>
        </w:rPr>
        <w:t>6.1.</w:t>
      </w:r>
      <w:r>
        <w:rPr>
          <w:sz w:val="28"/>
        </w:rPr>
        <w:t xml:space="preserve"> Предварительные заявки на участие в соревнованиях подаю</w:t>
      </w:r>
      <w:r>
        <w:rPr>
          <w:sz w:val="28"/>
        </w:rPr>
        <w:t xml:space="preserve">тся  до </w:t>
      </w:r>
      <w:r>
        <w:rPr>
          <w:sz w:val="28"/>
        </w:rPr>
        <w:t>12 февраля 2023</w:t>
      </w:r>
      <w:r>
        <w:rPr>
          <w:sz w:val="28"/>
        </w:rPr>
        <w:t xml:space="preserve"> </w:t>
      </w:r>
      <w:r>
        <w:rPr>
          <w:sz w:val="28"/>
        </w:rPr>
        <w:t xml:space="preserve">г. </w:t>
      </w:r>
      <w:r>
        <w:rPr>
          <w:sz w:val="28"/>
        </w:rPr>
        <w:t>на</w:t>
      </w:r>
      <w:r>
        <w:rPr>
          <w:sz w:val="28"/>
        </w:rPr>
        <w:t xml:space="preserve"> адрес</w:t>
      </w:r>
      <w:r>
        <w:rPr>
          <w:sz w:val="28"/>
        </w:rPr>
        <w:t xml:space="preserve"> электронной почты</w:t>
      </w:r>
      <w:r>
        <w:rPr>
          <w:sz w:val="28"/>
        </w:rPr>
        <w:t xml:space="preserve"> </w:t>
      </w:r>
      <w:r>
        <w:rPr>
          <w:rStyle w:val="Style_6_ch"/>
          <w:sz w:val="28"/>
        </w:rPr>
        <w:fldChar w:fldCharType="begin"/>
      </w:r>
      <w:r>
        <w:rPr>
          <w:rStyle w:val="Style_6_ch"/>
          <w:sz w:val="28"/>
        </w:rPr>
        <w:instrText>HYPERLINK "mailto:art_project_30@mail.ru"</w:instrText>
      </w:r>
      <w:r>
        <w:rPr>
          <w:rStyle w:val="Style_6_ch"/>
          <w:sz w:val="28"/>
        </w:rPr>
        <w:fldChar w:fldCharType="separate"/>
      </w:r>
      <w:r>
        <w:rPr>
          <w:rStyle w:val="Style_6_ch"/>
          <w:sz w:val="28"/>
        </w:rPr>
        <w:t>art</w:t>
      </w:r>
      <w:r>
        <w:rPr>
          <w:rStyle w:val="Style_6_ch"/>
          <w:sz w:val="28"/>
        </w:rPr>
        <w:t>_</w:t>
      </w:r>
      <w:r>
        <w:rPr>
          <w:rStyle w:val="Style_6_ch"/>
          <w:sz w:val="28"/>
        </w:rPr>
        <w:t>project</w:t>
      </w:r>
      <w:r>
        <w:rPr>
          <w:rStyle w:val="Style_6_ch"/>
          <w:sz w:val="28"/>
        </w:rPr>
        <w:t>_30@</w:t>
      </w:r>
      <w:r>
        <w:rPr>
          <w:rStyle w:val="Style_6_ch"/>
          <w:sz w:val="28"/>
        </w:rPr>
        <w:t>mail</w:t>
      </w:r>
      <w:r>
        <w:rPr>
          <w:rStyle w:val="Style_6_ch"/>
          <w:sz w:val="28"/>
        </w:rPr>
        <w:t>.</w:t>
      </w:r>
      <w:r>
        <w:rPr>
          <w:rStyle w:val="Style_6_ch"/>
          <w:sz w:val="28"/>
        </w:rPr>
        <w:t>ru</w:t>
      </w:r>
      <w:r>
        <w:rPr>
          <w:rStyle w:val="Style_6_ch"/>
          <w:sz w:val="28"/>
        </w:rPr>
        <w:fldChar w:fldCharType="end"/>
      </w:r>
      <w:r>
        <w:rPr>
          <w:sz w:val="28"/>
        </w:rPr>
        <w:t xml:space="preserve"> </w:t>
      </w:r>
      <w:r>
        <w:rPr>
          <w:sz w:val="28"/>
        </w:rPr>
        <w:t>,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 xml:space="preserve">или по </w:t>
      </w:r>
      <w:r>
        <w:rPr>
          <w:sz w:val="28"/>
        </w:rPr>
        <w:t>телефон</w:t>
      </w:r>
      <w:r>
        <w:rPr>
          <w:sz w:val="28"/>
        </w:rPr>
        <w:t>у</w:t>
      </w:r>
      <w:r>
        <w:rPr>
          <w:sz w:val="28"/>
        </w:rPr>
        <w:t xml:space="preserve"> </w:t>
      </w:r>
      <w:r>
        <w:rPr>
          <w:sz w:val="28"/>
        </w:rPr>
        <w:t>8-</w:t>
      </w:r>
      <w:r>
        <w:rPr>
          <w:sz w:val="28"/>
        </w:rPr>
        <w:t>914-428-31-15</w:t>
      </w:r>
      <w:r>
        <w:rPr>
          <w:sz w:val="28"/>
        </w:rPr>
        <w:t>.</w:t>
      </w:r>
    </w:p>
    <w:p w14:paraId="C3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>6.3</w:t>
      </w:r>
      <w:r>
        <w:rPr>
          <w:sz w:val="28"/>
        </w:rPr>
        <w:t>.</w:t>
      </w:r>
      <w:r>
        <w:rPr>
          <w:sz w:val="28"/>
        </w:rPr>
        <w:t xml:space="preserve"> </w:t>
      </w:r>
      <w:r>
        <w:rPr>
          <w:sz w:val="28"/>
        </w:rPr>
        <w:t xml:space="preserve">Заявки на участие в спортивных соревнованиях команд физкультурно-спортивных организаций, подписанные руководителем данной организации, содержащие отметки врача о допуске каждого участника к спортивным соревнованиям, заверенные подписью и личной печатью врача, и иные необходимые документы представляются </w:t>
      </w:r>
      <w:r>
        <w:rPr>
          <w:sz w:val="28"/>
        </w:rPr>
        <w:t>во время работы</w:t>
      </w:r>
      <w:r>
        <w:rPr>
          <w:sz w:val="28"/>
        </w:rPr>
        <w:t xml:space="preserve"> мандатн</w:t>
      </w:r>
      <w:r>
        <w:rPr>
          <w:sz w:val="28"/>
        </w:rPr>
        <w:t xml:space="preserve">ой </w:t>
      </w:r>
      <w:r>
        <w:rPr>
          <w:sz w:val="28"/>
        </w:rPr>
        <w:t>комисси</w:t>
      </w:r>
      <w:r>
        <w:rPr>
          <w:sz w:val="28"/>
        </w:rPr>
        <w:t>и</w:t>
      </w:r>
      <w:r>
        <w:rPr>
          <w:sz w:val="28"/>
        </w:rPr>
        <w:t xml:space="preserve"> по допуску участников.</w:t>
      </w:r>
    </w:p>
    <w:p w14:paraId="C4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 xml:space="preserve">  </w:t>
      </w:r>
      <w:r>
        <w:rPr>
          <w:sz w:val="28"/>
        </w:rPr>
        <w:t>6.4</w:t>
      </w:r>
      <w:r>
        <w:rPr>
          <w:sz w:val="28"/>
        </w:rPr>
        <w:t>. К заявке прилагаются следующие документы:</w:t>
      </w:r>
    </w:p>
    <w:p w14:paraId="C5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 xml:space="preserve">- паспорт гражданина </w:t>
      </w:r>
      <w:r>
        <w:rPr>
          <w:sz w:val="28"/>
        </w:rPr>
        <w:t>РФ</w:t>
      </w:r>
      <w:r>
        <w:rPr>
          <w:sz w:val="28"/>
        </w:rPr>
        <w:t xml:space="preserve"> (свидетельство о рождении)</w:t>
      </w:r>
      <w:r>
        <w:rPr>
          <w:sz w:val="28"/>
        </w:rPr>
        <w:t>;</w:t>
      </w:r>
    </w:p>
    <w:p w14:paraId="C6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- сертификат на последний аттестуемый пояс (</w:t>
      </w:r>
      <w:r>
        <w:rPr>
          <w:sz w:val="28"/>
        </w:rPr>
        <w:t>гып</w:t>
      </w:r>
      <w:r>
        <w:rPr>
          <w:sz w:val="28"/>
        </w:rPr>
        <w:t>);</w:t>
      </w:r>
    </w:p>
    <w:p w14:paraId="C7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- зачетная классификационная книжка;</w:t>
      </w:r>
    </w:p>
    <w:p w14:paraId="C8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- полис обязательного медицинского страхования;</w:t>
      </w:r>
    </w:p>
    <w:p w14:paraId="C9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 xml:space="preserve">- оригинал договора о страховании </w:t>
      </w:r>
      <w:r>
        <w:rPr>
          <w:sz w:val="28"/>
        </w:rPr>
        <w:t xml:space="preserve">от </w:t>
      </w:r>
      <w:r>
        <w:rPr>
          <w:sz w:val="28"/>
        </w:rPr>
        <w:t xml:space="preserve">несчастных случаев, жизни и здоровья </w:t>
      </w:r>
      <w:r>
        <w:rPr>
          <w:sz w:val="28"/>
        </w:rPr>
        <w:t>на сумму не менее 50</w:t>
      </w:r>
      <w:r>
        <w:rPr>
          <w:sz w:val="28"/>
        </w:rPr>
        <w:t>000 руб.</w:t>
      </w:r>
      <w:r>
        <w:rPr>
          <w:sz w:val="28"/>
        </w:rPr>
        <w:t>;</w:t>
      </w:r>
    </w:p>
    <w:p w14:paraId="CA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- медицинская справка о допуске к участию в спортивных соревнованиях (для спортсменов, не имеющих отметки врача в заявке на участ</w:t>
      </w:r>
      <w:r>
        <w:rPr>
          <w:sz w:val="28"/>
        </w:rPr>
        <w:t>ие в спортивных соревнованиях).</w:t>
      </w:r>
    </w:p>
    <w:p w14:paraId="CB000000">
      <w:pPr>
        <w:pStyle w:val="Style_3"/>
        <w:ind w:firstLine="708" w:left="0"/>
        <w:jc w:val="both"/>
        <w:rPr>
          <w:sz w:val="28"/>
        </w:rPr>
      </w:pPr>
    </w:p>
    <w:p w14:paraId="CC000000">
      <w:pPr>
        <w:pStyle w:val="Style_3"/>
        <w:ind/>
        <w:jc w:val="center"/>
        <w:rPr>
          <w:sz w:val="24"/>
        </w:rPr>
      </w:pPr>
      <w:r>
        <w:rPr>
          <w:b w:val="1"/>
          <w:sz w:val="28"/>
        </w:rPr>
        <w:t>7</w:t>
      </w:r>
      <w:r>
        <w:rPr>
          <w:sz w:val="28"/>
        </w:rPr>
        <w:t>.</w:t>
      </w:r>
      <w:r>
        <w:rPr>
          <w:b w:val="1"/>
          <w:sz w:val="28"/>
        </w:rPr>
        <w:t>У</w:t>
      </w:r>
      <w:r>
        <w:rPr>
          <w:b w:val="1"/>
          <w:sz w:val="28"/>
        </w:rPr>
        <w:t>словия подведения итогов</w:t>
      </w:r>
    </w:p>
    <w:p w14:paraId="CD000000">
      <w:pPr>
        <w:pStyle w:val="Style_3"/>
        <w:ind/>
        <w:jc w:val="both"/>
        <w:rPr>
          <w:sz w:val="28"/>
        </w:rPr>
      </w:pPr>
    </w:p>
    <w:p w14:paraId="CE000000">
      <w:pPr>
        <w:pStyle w:val="Style_3"/>
        <w:ind/>
        <w:jc w:val="both"/>
        <w:rPr>
          <w:spacing w:val="-4"/>
          <w:sz w:val="28"/>
        </w:rPr>
      </w:pPr>
      <w:r>
        <w:rPr>
          <w:sz w:val="28"/>
        </w:rPr>
        <w:t xml:space="preserve">            </w:t>
      </w:r>
      <w:r>
        <w:rPr>
          <w:sz w:val="28"/>
        </w:rPr>
        <w:t>7</w:t>
      </w:r>
      <w:r>
        <w:rPr>
          <w:sz w:val="28"/>
        </w:rPr>
        <w:t xml:space="preserve">.1. </w:t>
      </w:r>
      <w:r>
        <w:rPr>
          <w:spacing w:val="-4"/>
          <w:sz w:val="28"/>
        </w:rPr>
        <w:t xml:space="preserve">Соревнования </w:t>
      </w:r>
      <w:r>
        <w:rPr>
          <w:spacing w:val="-4"/>
          <w:sz w:val="28"/>
        </w:rPr>
        <w:t>проводят</w:t>
      </w:r>
      <w:r>
        <w:rPr>
          <w:spacing w:val="-4"/>
          <w:sz w:val="28"/>
        </w:rPr>
        <w:t xml:space="preserve">ся по </w:t>
      </w:r>
      <w:r>
        <w:rPr>
          <w:spacing w:val="-4"/>
          <w:sz w:val="28"/>
        </w:rPr>
        <w:t xml:space="preserve"> </w:t>
      </w:r>
      <w:r>
        <w:rPr>
          <w:spacing w:val="-4"/>
          <w:sz w:val="28"/>
        </w:rPr>
        <w:t>масоги</w:t>
      </w:r>
      <w:r>
        <w:rPr>
          <w:spacing w:val="-4"/>
          <w:sz w:val="28"/>
        </w:rPr>
        <w:t xml:space="preserve"> </w:t>
      </w:r>
      <w:r>
        <w:rPr>
          <w:spacing w:val="-4"/>
          <w:sz w:val="28"/>
        </w:rPr>
        <w:t xml:space="preserve">и  </w:t>
      </w:r>
      <w:r>
        <w:rPr>
          <w:spacing w:val="-4"/>
          <w:sz w:val="28"/>
        </w:rPr>
        <w:t>хьёнги</w:t>
      </w:r>
      <w:r>
        <w:rPr>
          <w:spacing w:val="-4"/>
          <w:sz w:val="28"/>
        </w:rPr>
        <w:t xml:space="preserve"> </w:t>
      </w:r>
      <w:r>
        <w:rPr>
          <w:spacing w:val="-4"/>
          <w:sz w:val="28"/>
        </w:rPr>
        <w:t xml:space="preserve">по системе с выбыванием после первого поражения. Проигравшие полуфиналисты в каждом виде программы </w:t>
      </w:r>
      <w:r>
        <w:rPr>
          <w:spacing w:val="-4"/>
          <w:sz w:val="28"/>
        </w:rPr>
        <w:t>становятся призерами соревнований.</w:t>
      </w:r>
    </w:p>
    <w:p w14:paraId="CF000000">
      <w:pPr>
        <w:pStyle w:val="Style_3"/>
        <w:ind/>
        <w:jc w:val="both"/>
        <w:rPr>
          <w:spacing w:val="-4"/>
          <w:sz w:val="28"/>
        </w:rPr>
      </w:pPr>
      <w:r>
        <w:rPr>
          <w:spacing w:val="-4"/>
          <w:sz w:val="28"/>
        </w:rPr>
        <w:tab/>
      </w:r>
      <w:r>
        <w:rPr>
          <w:spacing w:val="-4"/>
          <w:sz w:val="28"/>
        </w:rPr>
        <w:t xml:space="preserve">Время поединков </w:t>
      </w:r>
      <w:r>
        <w:rPr>
          <w:spacing w:val="-4"/>
          <w:sz w:val="28"/>
        </w:rPr>
        <w:t>1 раунд 1,5-2</w:t>
      </w:r>
      <w:r>
        <w:rPr>
          <w:spacing w:val="-4"/>
          <w:sz w:val="28"/>
        </w:rPr>
        <w:t xml:space="preserve"> минуты</w:t>
      </w:r>
      <w:r>
        <w:rPr>
          <w:spacing w:val="-4"/>
          <w:sz w:val="28"/>
        </w:rPr>
        <w:t>.</w:t>
      </w:r>
    </w:p>
    <w:p w14:paraId="D0000000">
      <w:pPr>
        <w:pStyle w:val="Style_3"/>
        <w:ind w:firstLine="708" w:left="0"/>
        <w:jc w:val="both"/>
        <w:rPr>
          <w:sz w:val="28"/>
        </w:rPr>
      </w:pPr>
      <w:r>
        <w:rPr>
          <w:sz w:val="28"/>
        </w:rPr>
        <w:t>7.</w:t>
      </w:r>
      <w:r>
        <w:rPr>
          <w:sz w:val="28"/>
        </w:rPr>
        <w:t>2</w:t>
      </w:r>
      <w:r>
        <w:rPr>
          <w:sz w:val="28"/>
        </w:rPr>
        <w:t xml:space="preserve">. Итоговые результаты (протоколы) и отчеты на бумажном и электронном носителях представляются </w:t>
      </w:r>
      <w:r>
        <w:rPr>
          <w:sz w:val="28"/>
        </w:rPr>
        <w:t xml:space="preserve">главным судьей соревнований </w:t>
      </w:r>
      <w:r>
        <w:rPr>
          <w:sz w:val="28"/>
        </w:rPr>
        <w:t xml:space="preserve">в </w:t>
      </w:r>
      <w:r>
        <w:rPr>
          <w:sz w:val="28"/>
        </w:rPr>
        <w:t>МАУ «Хабаровск Спортивный»</w:t>
      </w:r>
      <w:r>
        <w:rPr>
          <w:sz w:val="28"/>
        </w:rPr>
        <w:t xml:space="preserve"> в течение </w:t>
      </w:r>
      <w:r>
        <w:rPr>
          <w:sz w:val="28"/>
        </w:rPr>
        <w:t>5</w:t>
      </w:r>
      <w:r>
        <w:rPr>
          <w:sz w:val="28"/>
        </w:rPr>
        <w:t xml:space="preserve"> дней со дня окончания спортивного соревнования.</w:t>
      </w:r>
    </w:p>
    <w:p w14:paraId="D1000000">
      <w:pPr>
        <w:pStyle w:val="Style_3"/>
        <w:ind/>
        <w:jc w:val="both"/>
        <w:rPr>
          <w:sz w:val="28"/>
        </w:rPr>
      </w:pPr>
    </w:p>
    <w:p w14:paraId="D2000000">
      <w:pPr>
        <w:pStyle w:val="Style_3"/>
        <w:ind/>
        <w:jc w:val="both"/>
        <w:rPr>
          <w:b w:val="1"/>
          <w:sz w:val="28"/>
        </w:rPr>
      </w:pPr>
      <w:r>
        <w:rPr>
          <w:b w:val="1"/>
          <w:sz w:val="28"/>
        </w:rPr>
        <w:t xml:space="preserve">                              </w:t>
      </w:r>
      <w:r>
        <w:rPr>
          <w:b w:val="1"/>
          <w:sz w:val="28"/>
        </w:rPr>
        <w:t>8</w:t>
      </w:r>
      <w:r>
        <w:rPr>
          <w:b w:val="1"/>
          <w:sz w:val="28"/>
        </w:rPr>
        <w:t xml:space="preserve">. </w:t>
      </w:r>
      <w:r>
        <w:rPr>
          <w:b w:val="1"/>
          <w:sz w:val="28"/>
        </w:rPr>
        <w:t>Награждение победителей и призеров</w:t>
      </w:r>
    </w:p>
    <w:p w14:paraId="D3000000">
      <w:pPr>
        <w:pStyle w:val="Style_3"/>
        <w:ind/>
        <w:jc w:val="both"/>
        <w:rPr>
          <w:b w:val="1"/>
          <w:sz w:val="28"/>
        </w:rPr>
      </w:pPr>
    </w:p>
    <w:p w14:paraId="D4000000">
      <w:pPr>
        <w:pStyle w:val="Style_3"/>
        <w:ind/>
        <w:jc w:val="both"/>
        <w:rPr>
          <w:sz w:val="28"/>
        </w:rPr>
      </w:pPr>
      <w:r>
        <w:rPr>
          <w:sz w:val="28"/>
        </w:rPr>
        <w:t xml:space="preserve">            </w:t>
      </w:r>
      <w:r>
        <w:rPr>
          <w:sz w:val="28"/>
        </w:rPr>
        <w:t>8</w:t>
      </w:r>
      <w:r>
        <w:rPr>
          <w:sz w:val="28"/>
        </w:rPr>
        <w:t>.1.</w:t>
      </w:r>
      <w:r>
        <w:rPr>
          <w:sz w:val="28"/>
        </w:rPr>
        <w:tab/>
      </w:r>
      <w:r>
        <w:rPr>
          <w:sz w:val="28"/>
        </w:rPr>
        <w:t>Победители и призеры соревнований</w:t>
      </w:r>
      <w:r>
        <w:rPr>
          <w:sz w:val="28"/>
        </w:rPr>
        <w:t xml:space="preserve"> (1, </w:t>
      </w:r>
      <w:r>
        <w:rPr>
          <w:sz w:val="28"/>
        </w:rPr>
        <w:t>2 и два 3 места)</w:t>
      </w:r>
      <w:r>
        <w:rPr>
          <w:sz w:val="28"/>
        </w:rPr>
        <w:t xml:space="preserve"> награждаются</w:t>
      </w:r>
      <w:r>
        <w:rPr>
          <w:sz w:val="28"/>
        </w:rPr>
        <w:t xml:space="preserve"> медалями и грамотами</w:t>
      </w:r>
      <w:r>
        <w:rPr>
          <w:sz w:val="28"/>
        </w:rPr>
        <w:t>.</w:t>
      </w:r>
    </w:p>
    <w:p w14:paraId="D5000000">
      <w:pPr>
        <w:pStyle w:val="Style_3"/>
        <w:ind/>
        <w:jc w:val="both"/>
        <w:rPr>
          <w:b w:val="1"/>
          <w:sz w:val="28"/>
        </w:rPr>
      </w:pPr>
    </w:p>
    <w:p w14:paraId="D6000000">
      <w:pPr>
        <w:pStyle w:val="Style_3"/>
        <w:ind/>
        <w:jc w:val="center"/>
        <w:rPr>
          <w:b w:val="1"/>
          <w:sz w:val="28"/>
        </w:rPr>
      </w:pPr>
      <w:r>
        <w:rPr>
          <w:b w:val="1"/>
          <w:sz w:val="28"/>
        </w:rPr>
        <w:t>9</w:t>
      </w:r>
      <w:r>
        <w:rPr>
          <w:b w:val="1"/>
          <w:sz w:val="28"/>
        </w:rPr>
        <w:t xml:space="preserve">. </w:t>
      </w:r>
      <w:r>
        <w:rPr>
          <w:b w:val="1"/>
          <w:sz w:val="28"/>
        </w:rPr>
        <w:t>Условия финансирования</w:t>
      </w:r>
    </w:p>
    <w:p w14:paraId="D7000000">
      <w:pPr>
        <w:pStyle w:val="Style_3"/>
        <w:ind/>
        <w:jc w:val="both"/>
        <w:rPr>
          <w:b w:val="1"/>
          <w:sz w:val="28"/>
        </w:rPr>
      </w:pPr>
    </w:p>
    <w:p w14:paraId="D8000000">
      <w:pPr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9.1. Расходы, связанные с проведением соревнований (награждение победителей и призеров, оплата компен</w:t>
      </w:r>
      <w:r>
        <w:rPr>
          <w:rFonts w:ascii="Times New Roman" w:hAnsi="Times New Roman"/>
          <w:sz w:val="28"/>
        </w:rPr>
        <w:t>сационных выплат</w:t>
      </w:r>
      <w:r>
        <w:rPr>
          <w:rFonts w:ascii="Times New Roman" w:hAnsi="Times New Roman"/>
          <w:sz w:val="28"/>
        </w:rPr>
        <w:t xml:space="preserve"> питания судей</w:t>
      </w:r>
      <w:r>
        <w:rPr>
          <w:rFonts w:ascii="Times New Roman" w:hAnsi="Times New Roman"/>
          <w:sz w:val="28"/>
        </w:rPr>
        <w:t>, медицинско</w:t>
      </w:r>
      <w:r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 xml:space="preserve"> обеспечени</w:t>
      </w:r>
      <w:r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)</w:t>
      </w:r>
      <w:r>
        <w:t xml:space="preserve"> </w:t>
      </w:r>
      <w:r>
        <w:rPr>
          <w:rFonts w:ascii="Times New Roman" w:hAnsi="Times New Roman"/>
          <w:sz w:val="28"/>
        </w:rPr>
        <w:t xml:space="preserve">осуществляет </w:t>
      </w:r>
      <w:r>
        <w:rPr>
          <w:rFonts w:ascii="Times New Roman" w:hAnsi="Times New Roman"/>
          <w:sz w:val="28"/>
        </w:rPr>
        <w:t>Федерация</w:t>
      </w:r>
      <w:r>
        <w:rPr>
          <w:rFonts w:ascii="Times New Roman" w:hAnsi="Times New Roman"/>
          <w:sz w:val="28"/>
        </w:rPr>
        <w:t>.</w:t>
      </w:r>
    </w:p>
    <w:p w14:paraId="D9000000">
      <w:pPr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9.2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Федерация несет расходы по предоставлению спортивного инв</w:t>
      </w:r>
      <w:r>
        <w:rPr>
          <w:rFonts w:ascii="Times New Roman" w:hAnsi="Times New Roman"/>
          <w:sz w:val="28"/>
        </w:rPr>
        <w:t>ентаря, оборудования и прочие организационные расходы</w:t>
      </w:r>
      <w:r>
        <w:rPr>
          <w:rFonts w:ascii="Times New Roman" w:hAnsi="Times New Roman"/>
          <w:sz w:val="28"/>
        </w:rPr>
        <w:t xml:space="preserve">. </w:t>
      </w:r>
    </w:p>
    <w:p w14:paraId="DA000000">
      <w:pPr>
        <w:pStyle w:val="Style_3"/>
        <w:ind/>
        <w:jc w:val="center"/>
        <w:rPr>
          <w:sz w:val="28"/>
        </w:rPr>
      </w:pPr>
    </w:p>
    <w:p w14:paraId="DB000000">
      <w:pPr>
        <w:pStyle w:val="Style_3"/>
        <w:ind/>
        <w:jc w:val="center"/>
        <w:rPr>
          <w:sz w:val="28"/>
        </w:rPr>
      </w:pPr>
      <w:r>
        <w:rPr>
          <w:sz w:val="28"/>
        </w:rPr>
        <w:t>___________</w:t>
      </w:r>
    </w:p>
    <w:p w14:paraId="DC000000">
      <w:pPr>
        <w:sectPr>
          <w:headerReference r:id="rId3" w:type="default"/>
          <w:pgSz w:h="16838" w:orient="portrait" w:w="11906"/>
          <w:pgMar w:bottom="1134" w:footer="709" w:gutter="0" w:header="709" w:left="1701" w:right="851" w:top="1134"/>
          <w:titlePg/>
        </w:sectPr>
      </w:pPr>
    </w:p>
    <w:sectPr>
      <w:headerReference r:id="rId1" w:type="first"/>
      <w:headerReference r:id="rId4" w:type="default"/>
      <w:pgSz w:h="16838" w:orient="portrait" w:w="11906"/>
      <w:pgMar w:bottom="1134" w:footer="708" w:gutter="0" w:header="708" w:left="1701" w:right="851" w:top="1134"/>
      <w:pgNumType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2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2000000">
    <w:pPr>
      <w:pStyle w:val="Style_1"/>
      <w:ind/>
      <w:jc w:val="center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3000000">
    <w:pPr>
      <w:pStyle w:val="Style_1"/>
      <w:ind/>
      <w:jc w:val="center"/>
      <w:rPr>
        <w:sz w:val="24"/>
      </w:rPr>
    </w:pPr>
  </w:p>
</w:hdr>
</file>

<file path=word/header4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4000000">
    <w:pPr>
      <w:pStyle w:val="Style_1"/>
      <w:ind/>
      <w:jc w:val="center"/>
      <w:rPr>
        <w:sz w:val="24"/>
      </w:rPr>
    </w:pPr>
  </w:p>
  <w:p w14:paraId="05000000">
    <w:pPr>
      <w:pStyle w:val="Style_1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7" w:type="paragraph">
    <w:name w:val="Normal"/>
    <w:link w:val="Style_7_ch"/>
    <w:uiPriority w:val="0"/>
    <w:qFormat/>
  </w:style>
  <w:style w:default="1" w:styleId="Style_7_ch" w:type="character">
    <w:name w:val="Normal"/>
    <w:link w:val="Style_7"/>
  </w:style>
  <w:style w:styleId="Style_8" w:type="paragraph">
    <w:name w:val="toc 2"/>
    <w:next w:val="Style_7"/>
    <w:link w:val="Style_8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8_ch" w:type="character">
    <w:name w:val="toc 2"/>
    <w:link w:val="Style_8"/>
    <w:rPr>
      <w:rFonts w:ascii="XO Thames" w:hAnsi="XO Thames"/>
      <w:sz w:val="28"/>
    </w:rPr>
  </w:style>
  <w:style w:styleId="Style_9" w:type="paragraph">
    <w:name w:val="toc 4"/>
    <w:next w:val="Style_7"/>
    <w:link w:val="Style_9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9_ch" w:type="character">
    <w:name w:val="toc 4"/>
    <w:link w:val="Style_9"/>
    <w:rPr>
      <w:rFonts w:ascii="XO Thames" w:hAnsi="XO Thames"/>
      <w:sz w:val="28"/>
    </w:rPr>
  </w:style>
  <w:style w:styleId="Style_10" w:type="paragraph">
    <w:name w:val="toc 6"/>
    <w:next w:val="Style_7"/>
    <w:link w:val="Style_10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0_ch" w:type="character">
    <w:name w:val="toc 6"/>
    <w:link w:val="Style_10"/>
    <w:rPr>
      <w:rFonts w:ascii="XO Thames" w:hAnsi="XO Thames"/>
      <w:sz w:val="28"/>
    </w:rPr>
  </w:style>
  <w:style w:styleId="Style_11" w:type="paragraph">
    <w:name w:val="toc 7"/>
    <w:next w:val="Style_7"/>
    <w:link w:val="Style_11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12" w:type="paragraph">
    <w:name w:val="heading 3"/>
    <w:next w:val="Style_7"/>
    <w:link w:val="Style_12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2_ch" w:type="character">
    <w:name w:val="heading 3"/>
    <w:link w:val="Style_12"/>
    <w:rPr>
      <w:rFonts w:ascii="XO Thames" w:hAnsi="XO Thames"/>
      <w:b w:val="1"/>
      <w:sz w:val="26"/>
    </w:rPr>
  </w:style>
  <w:style w:styleId="Style_13" w:type="paragraph">
    <w:name w:val="western"/>
    <w:basedOn w:val="Style_7"/>
    <w:link w:val="Style_13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13_ch" w:type="character">
    <w:name w:val="western"/>
    <w:basedOn w:val="Style_7_ch"/>
    <w:link w:val="Style_13"/>
    <w:rPr>
      <w:rFonts w:ascii="Times New Roman" w:hAnsi="Times New Roman"/>
      <w:sz w:val="24"/>
    </w:rPr>
  </w:style>
  <w:style w:styleId="Style_14" w:type="paragraph">
    <w:name w:val="List Bullet"/>
    <w:basedOn w:val="Style_7"/>
    <w:link w:val="Style_14_ch"/>
    <w:pPr>
      <w:widowControl w:val="0"/>
      <w:spacing w:after="0" w:line="240" w:lineRule="auto"/>
      <w:ind w:firstLine="700" w:left="0"/>
      <w:jc w:val="both"/>
    </w:pPr>
    <w:rPr>
      <w:rFonts w:ascii="Times New Roman" w:hAnsi="Times New Roman"/>
      <w:sz w:val="28"/>
    </w:rPr>
  </w:style>
  <w:style w:styleId="Style_14_ch" w:type="character">
    <w:name w:val="List Bullet"/>
    <w:basedOn w:val="Style_7_ch"/>
    <w:link w:val="Style_14"/>
    <w:rPr>
      <w:rFonts w:ascii="Times New Roman" w:hAnsi="Times New Roman"/>
      <w:sz w:val="28"/>
    </w:rPr>
  </w:style>
  <w:style w:styleId="Style_15" w:type="paragraph">
    <w:name w:val="Default Paragraph Font"/>
    <w:link w:val="Style_15_ch"/>
  </w:style>
  <w:style w:styleId="Style_15_ch" w:type="character">
    <w:name w:val="Default Paragraph Font"/>
    <w:link w:val="Style_15"/>
  </w:style>
  <w:style w:styleId="Style_4" w:type="paragraph">
    <w:name w:val="FR1"/>
    <w:link w:val="Style_4_ch"/>
    <w:pPr>
      <w:widowControl w:val="0"/>
      <w:spacing w:after="0" w:line="480" w:lineRule="auto"/>
      <w:ind w:firstLine="0" w:left="1920" w:right="2000"/>
      <w:jc w:val="center"/>
    </w:pPr>
    <w:rPr>
      <w:rFonts w:ascii="Times New Roman" w:hAnsi="Times New Roman"/>
      <w:b w:val="1"/>
      <w:sz w:val="28"/>
    </w:rPr>
  </w:style>
  <w:style w:styleId="Style_4_ch" w:type="character">
    <w:name w:val="FR1"/>
    <w:link w:val="Style_4"/>
    <w:rPr>
      <w:rFonts w:ascii="Times New Roman" w:hAnsi="Times New Roman"/>
      <w:b w:val="1"/>
      <w:sz w:val="28"/>
    </w:rPr>
  </w:style>
  <w:style w:styleId="Style_16" w:type="paragraph">
    <w:name w:val="Style4"/>
    <w:basedOn w:val="Style_7"/>
    <w:link w:val="Style_16_ch"/>
    <w:pPr>
      <w:widowControl w:val="0"/>
      <w:spacing w:after="0" w:line="290" w:lineRule="exact"/>
      <w:ind w:firstLine="571" w:left="0"/>
    </w:pPr>
    <w:rPr>
      <w:rFonts w:ascii="Times New Roman" w:hAnsi="Times New Roman"/>
      <w:sz w:val="24"/>
    </w:rPr>
  </w:style>
  <w:style w:styleId="Style_16_ch" w:type="character">
    <w:name w:val="Style4"/>
    <w:basedOn w:val="Style_7_ch"/>
    <w:link w:val="Style_16"/>
    <w:rPr>
      <w:rFonts w:ascii="Times New Roman" w:hAnsi="Times New Roman"/>
      <w:sz w:val="24"/>
    </w:rPr>
  </w:style>
  <w:style w:styleId="Style_17" w:type="paragraph">
    <w:name w:val="Balloon Text"/>
    <w:basedOn w:val="Style_7"/>
    <w:link w:val="Style_17_ch"/>
    <w:pPr>
      <w:spacing w:after="0" w:line="240" w:lineRule="auto"/>
      <w:ind/>
    </w:pPr>
    <w:rPr>
      <w:rFonts w:ascii="Tahoma" w:hAnsi="Tahoma"/>
      <w:sz w:val="16"/>
    </w:rPr>
  </w:style>
  <w:style w:styleId="Style_17_ch" w:type="character">
    <w:name w:val="Balloon Text"/>
    <w:basedOn w:val="Style_7_ch"/>
    <w:link w:val="Style_17"/>
    <w:rPr>
      <w:rFonts w:ascii="Tahoma" w:hAnsi="Tahoma"/>
      <w:sz w:val="16"/>
    </w:rPr>
  </w:style>
  <w:style w:styleId="Style_18" w:type="paragraph">
    <w:name w:val="toc 3"/>
    <w:next w:val="Style_7"/>
    <w:link w:val="Style_1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8_ch" w:type="character">
    <w:name w:val="toc 3"/>
    <w:link w:val="Style_18"/>
    <w:rPr>
      <w:rFonts w:ascii="XO Thames" w:hAnsi="XO Thames"/>
      <w:sz w:val="28"/>
    </w:rPr>
  </w:style>
  <w:style w:styleId="Style_19" w:type="paragraph">
    <w:name w:val="Font Style11"/>
    <w:link w:val="Style_19_ch"/>
    <w:rPr>
      <w:rFonts w:ascii="Times New Roman" w:hAnsi="Times New Roman"/>
      <w:sz w:val="26"/>
    </w:rPr>
  </w:style>
  <w:style w:styleId="Style_19_ch" w:type="character">
    <w:name w:val="Font Style11"/>
    <w:link w:val="Style_19"/>
    <w:rPr>
      <w:rFonts w:ascii="Times New Roman" w:hAnsi="Times New Roman"/>
      <w:sz w:val="26"/>
    </w:rPr>
  </w:style>
  <w:style w:styleId="Style_20" w:type="paragraph">
    <w:name w:val="Body Text"/>
    <w:basedOn w:val="Style_7"/>
    <w:link w:val="Style_20_ch"/>
    <w:pPr>
      <w:spacing w:after="120" w:line="240" w:lineRule="auto"/>
      <w:ind/>
    </w:pPr>
    <w:rPr>
      <w:rFonts w:ascii="Times New Roman" w:hAnsi="Times New Roman"/>
      <w:sz w:val="20"/>
    </w:rPr>
  </w:style>
  <w:style w:styleId="Style_20_ch" w:type="character">
    <w:name w:val="Body Text"/>
    <w:basedOn w:val="Style_7_ch"/>
    <w:link w:val="Style_20"/>
    <w:rPr>
      <w:rFonts w:ascii="Times New Roman" w:hAnsi="Times New Roman"/>
      <w:sz w:val="20"/>
    </w:rPr>
  </w:style>
  <w:style w:styleId="Style_3" w:type="paragraph">
    <w:name w:val="No Spacing"/>
    <w:link w:val="Style_3_ch"/>
    <w:pPr>
      <w:spacing w:after="0" w:line="240" w:lineRule="auto"/>
      <w:ind/>
    </w:pPr>
    <w:rPr>
      <w:rFonts w:ascii="Times New Roman" w:hAnsi="Times New Roman"/>
      <w:sz w:val="20"/>
    </w:rPr>
  </w:style>
  <w:style w:styleId="Style_3_ch" w:type="character">
    <w:name w:val="No Spacing"/>
    <w:link w:val="Style_3"/>
    <w:rPr>
      <w:rFonts w:ascii="Times New Roman" w:hAnsi="Times New Roman"/>
      <w:sz w:val="20"/>
    </w:rPr>
  </w:style>
  <w:style w:styleId="Style_21" w:type="paragraph">
    <w:name w:val="heading 5"/>
    <w:next w:val="Style_7"/>
    <w:link w:val="Style_2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1_ch" w:type="character">
    <w:name w:val="heading 5"/>
    <w:link w:val="Style_21"/>
    <w:rPr>
      <w:rFonts w:ascii="XO Thames" w:hAnsi="XO Thames"/>
      <w:b w:val="1"/>
      <w:sz w:val="22"/>
    </w:rPr>
  </w:style>
  <w:style w:styleId="Style_22" w:type="paragraph">
    <w:name w:val="heading 1"/>
    <w:next w:val="Style_7"/>
    <w:link w:val="Style_2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22_ch" w:type="character">
    <w:name w:val="heading 1"/>
    <w:link w:val="Style_22"/>
    <w:rPr>
      <w:rFonts w:ascii="XO Thames" w:hAnsi="XO Thames"/>
      <w:b w:val="1"/>
      <w:sz w:val="32"/>
    </w:rPr>
  </w:style>
  <w:style w:styleId="Style_6" w:type="paragraph">
    <w:name w:val="Hyperlink"/>
    <w:basedOn w:val="Style_15"/>
    <w:link w:val="Style_6_ch"/>
    <w:rPr>
      <w:color w:themeColor="hyperlink" w:val="0000FF"/>
      <w:u w:val="single"/>
    </w:rPr>
  </w:style>
  <w:style w:styleId="Style_6_ch" w:type="character">
    <w:name w:val="Hyperlink"/>
    <w:basedOn w:val="Style_15_ch"/>
    <w:link w:val="Style_6"/>
    <w:rPr>
      <w:color w:themeColor="hyperlink"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  <w:sz w:val="22"/>
    </w:rPr>
  </w:style>
  <w:style w:styleId="Style_23_ch" w:type="character">
    <w:name w:val="Footnote"/>
    <w:link w:val="Style_23"/>
    <w:rPr>
      <w:rFonts w:ascii="XO Thames" w:hAnsi="XO Thames"/>
      <w:sz w:val="22"/>
    </w:rPr>
  </w:style>
  <w:style w:styleId="Style_24" w:type="paragraph">
    <w:name w:val="toc 1"/>
    <w:next w:val="Style_7"/>
    <w:link w:val="Style_2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4_ch" w:type="character">
    <w:name w:val="toc 1"/>
    <w:link w:val="Style_24"/>
    <w:rPr>
      <w:rFonts w:ascii="XO Thames" w:hAnsi="XO Thames"/>
      <w:b w:val="1"/>
      <w:sz w:val="28"/>
    </w:rPr>
  </w:style>
  <w:style w:styleId="Style_25" w:type="paragraph">
    <w:name w:val="Header and Footer"/>
    <w:link w:val="Style_25_ch"/>
    <w:pPr>
      <w:spacing w:line="240" w:lineRule="auto"/>
      <w:ind/>
      <w:jc w:val="both"/>
    </w:pPr>
    <w:rPr>
      <w:rFonts w:ascii="XO Thames" w:hAnsi="XO Thames"/>
      <w:sz w:val="20"/>
    </w:rPr>
  </w:style>
  <w:style w:styleId="Style_25_ch" w:type="character">
    <w:name w:val="Header and Footer"/>
    <w:link w:val="Style_25"/>
    <w:rPr>
      <w:rFonts w:ascii="XO Thames" w:hAnsi="XO Thames"/>
      <w:sz w:val="20"/>
    </w:rPr>
  </w:style>
  <w:style w:styleId="Style_26" w:type="paragraph">
    <w:name w:val="toc 9"/>
    <w:next w:val="Style_7"/>
    <w:link w:val="Style_2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27" w:type="paragraph">
    <w:name w:val="toc 8"/>
    <w:next w:val="Style_7"/>
    <w:link w:val="Style_2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footer"/>
    <w:basedOn w:val="Style_7"/>
    <w:link w:val="Style_28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rFonts w:ascii="Times New Roman" w:hAnsi="Times New Roman"/>
      <w:sz w:val="20"/>
    </w:rPr>
  </w:style>
  <w:style w:styleId="Style_28_ch" w:type="character">
    <w:name w:val="footer"/>
    <w:basedOn w:val="Style_7_ch"/>
    <w:link w:val="Style_28"/>
    <w:rPr>
      <w:rFonts w:ascii="Times New Roman" w:hAnsi="Times New Roman"/>
      <w:sz w:val="20"/>
    </w:rPr>
  </w:style>
  <w:style w:styleId="Style_1" w:type="paragraph">
    <w:name w:val="header"/>
    <w:basedOn w:val="Style_7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rFonts w:ascii="Times New Roman" w:hAnsi="Times New Roman"/>
      <w:sz w:val="20"/>
    </w:rPr>
  </w:style>
  <w:style w:styleId="Style_1_ch" w:type="character">
    <w:name w:val="header"/>
    <w:basedOn w:val="Style_7_ch"/>
    <w:link w:val="Style_1"/>
    <w:rPr>
      <w:rFonts w:ascii="Times New Roman" w:hAnsi="Times New Roman"/>
      <w:sz w:val="20"/>
    </w:rPr>
  </w:style>
  <w:style w:styleId="Style_29" w:type="paragraph">
    <w:name w:val="toc 5"/>
    <w:next w:val="Style_7"/>
    <w:link w:val="Style_2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30" w:type="paragraph">
    <w:name w:val="Strong"/>
    <w:link w:val="Style_30_ch"/>
    <w:rPr>
      <w:b w:val="1"/>
    </w:rPr>
  </w:style>
  <w:style w:styleId="Style_30_ch" w:type="character">
    <w:name w:val="Strong"/>
    <w:link w:val="Style_30"/>
    <w:rPr>
      <w:b w:val="1"/>
    </w:rPr>
  </w:style>
  <w:style w:styleId="Style_31" w:type="paragraph">
    <w:name w:val="Subtitle"/>
    <w:next w:val="Style_7"/>
    <w:link w:val="Style_3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1_ch" w:type="character">
    <w:name w:val="Subtitle"/>
    <w:link w:val="Style_31"/>
    <w:rPr>
      <w:rFonts w:ascii="XO Thames" w:hAnsi="XO Thames"/>
      <w:i w:val="1"/>
      <w:sz w:val="24"/>
    </w:rPr>
  </w:style>
  <w:style w:styleId="Style_5" w:type="paragraph">
    <w:name w:val="Обычный2"/>
    <w:link w:val="Style_5_ch"/>
    <w:pPr>
      <w:spacing w:after="0" w:line="240" w:lineRule="auto"/>
      <w:ind/>
    </w:pPr>
    <w:rPr>
      <w:rFonts w:ascii="Times New Roman" w:hAnsi="Times New Roman"/>
      <w:color w:val="000000"/>
      <w:sz w:val="24"/>
    </w:rPr>
  </w:style>
  <w:style w:styleId="Style_5_ch" w:type="character">
    <w:name w:val="Обычный2"/>
    <w:link w:val="Style_5"/>
    <w:rPr>
      <w:rFonts w:ascii="Times New Roman" w:hAnsi="Times New Roman"/>
      <w:color w:val="000000"/>
      <w:sz w:val="24"/>
    </w:rPr>
  </w:style>
  <w:style w:styleId="Style_32" w:type="paragraph">
    <w:name w:val="Title"/>
    <w:next w:val="Style_7"/>
    <w:link w:val="Style_3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2_ch" w:type="character">
    <w:name w:val="Title"/>
    <w:link w:val="Style_32"/>
    <w:rPr>
      <w:rFonts w:ascii="XO Thames" w:hAnsi="XO Thames"/>
      <w:b w:val="1"/>
      <w:caps w:val="1"/>
      <w:sz w:val="40"/>
    </w:rPr>
  </w:style>
  <w:style w:styleId="Style_33" w:type="paragraph">
    <w:name w:val="heading 4"/>
    <w:next w:val="Style_7"/>
    <w:link w:val="Style_3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3_ch" w:type="character">
    <w:name w:val="heading 4"/>
    <w:link w:val="Style_33"/>
    <w:rPr>
      <w:rFonts w:ascii="XO Thames" w:hAnsi="XO Thames"/>
      <w:b w:val="1"/>
      <w:sz w:val="24"/>
    </w:rPr>
  </w:style>
  <w:style w:styleId="Style_34" w:type="paragraph">
    <w:name w:val="heading 2"/>
    <w:next w:val="Style_7"/>
    <w:link w:val="Style_3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4_ch" w:type="character">
    <w:name w:val="heading 2"/>
    <w:link w:val="Style_34"/>
    <w:rPr>
      <w:rFonts w:ascii="XO Thames" w:hAnsi="XO Thames"/>
      <w:b w:val="1"/>
      <w:sz w:val="28"/>
    </w:rPr>
  </w:style>
  <w:style w:styleId="Style_35" w:type="table">
    <w:name w:val="Table Grid"/>
    <w:basedOn w:val="Style_2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theme/theme1.xml" Type="http://schemas.openxmlformats.org/officeDocument/2006/relationships/theme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9" Target="webSettings.xml" Type="http://schemas.openxmlformats.org/officeDocument/2006/relationships/webSettings"/>
  <Relationship Id="rId5" Target="fontTable.xml" Type="http://schemas.openxmlformats.org/officeDocument/2006/relationships/fontTable"/>
  <Relationship Id="rId8" Target="stylesWithEffects.xml" Type="http://schemas.microsoft.com/office/2007/relationships/stylesWithEffects"/>
  <Relationship Id="rId4" Target="header4.xml" Type="http://schemas.openxmlformats.org/officeDocument/2006/relationships/header"/>
  <Relationship Id="rId3" Target="header3.xml" Type="http://schemas.openxmlformats.org/officeDocument/2006/relationships/header"/>
  <Relationship Id="rId2" Target="header2.xml" Type="http://schemas.openxmlformats.org/officeDocument/2006/relationships/head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2023-02-09T02:10:31Z</dcterms:modified>
</cp:coreProperties>
</file>